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E3AEF" w14:textId="77777777" w:rsidR="00993A7D" w:rsidRDefault="00993A7D" w:rsidP="00993A7D">
      <w:pPr>
        <w:pStyle w:val="StandardWeb"/>
        <w:shd w:val="clear" w:color="auto" w:fill="FFFFFF"/>
        <w:spacing w:before="0" w:beforeAutospacing="0"/>
        <w:rPr>
          <w:rFonts w:ascii="Helvetica" w:hAnsi="Helvetica" w:cs="Helvetica"/>
          <w:color w:val="404040"/>
          <w:sz w:val="21"/>
          <w:szCs w:val="21"/>
        </w:rPr>
      </w:pPr>
    </w:p>
    <w:p w14:paraId="33D6C116" w14:textId="683D9823" w:rsidR="00651836" w:rsidRDefault="00E23CC7">
      <w:pPr>
        <w:tabs>
          <w:tab w:val="left" w:pos="3450"/>
        </w:tabs>
        <w:spacing w:after="0"/>
        <w:jc w:val="center"/>
        <w:rPr>
          <w:rFonts w:ascii="Arial" w:hAnsi="Arial" w:cs="Arial"/>
          <w:sz w:val="28"/>
          <w:szCs w:val="28"/>
          <w:u w:val="single"/>
        </w:rPr>
      </w:pPr>
      <w:r>
        <w:rPr>
          <w:rFonts w:ascii="Arial" w:hAnsi="Arial" w:cs="Arial"/>
          <w:sz w:val="28"/>
          <w:szCs w:val="28"/>
          <w:u w:val="single"/>
        </w:rPr>
        <w:t>Richtlinie zur Förderung von Stecker</w:t>
      </w:r>
      <w:r w:rsidR="006B4D36">
        <w:rPr>
          <w:rFonts w:ascii="Arial" w:hAnsi="Arial" w:cs="Arial"/>
          <w:sz w:val="28"/>
          <w:szCs w:val="28"/>
          <w:u w:val="single"/>
        </w:rPr>
        <w:t>s</w:t>
      </w:r>
      <w:r>
        <w:rPr>
          <w:rFonts w:ascii="Arial" w:hAnsi="Arial" w:cs="Arial"/>
          <w:sz w:val="28"/>
          <w:szCs w:val="28"/>
          <w:u w:val="single"/>
        </w:rPr>
        <w:t>olar</w:t>
      </w:r>
      <w:r w:rsidR="006F7B61">
        <w:rPr>
          <w:rFonts w:ascii="Arial" w:hAnsi="Arial" w:cs="Arial"/>
          <w:sz w:val="28"/>
          <w:szCs w:val="28"/>
          <w:u w:val="single"/>
        </w:rPr>
        <w:t>-G</w:t>
      </w:r>
      <w:r>
        <w:rPr>
          <w:rFonts w:ascii="Arial" w:hAnsi="Arial" w:cs="Arial"/>
          <w:sz w:val="28"/>
          <w:szCs w:val="28"/>
          <w:u w:val="single"/>
        </w:rPr>
        <w:t xml:space="preserve">eräten bzw. </w:t>
      </w:r>
    </w:p>
    <w:p w14:paraId="50BA2CA7" w14:textId="77777777" w:rsidR="00651836" w:rsidRDefault="00E23CC7">
      <w:pPr>
        <w:tabs>
          <w:tab w:val="left" w:pos="3450"/>
        </w:tabs>
        <w:spacing w:after="0"/>
        <w:jc w:val="center"/>
        <w:rPr>
          <w:rFonts w:ascii="Arial" w:hAnsi="Arial" w:cs="Arial"/>
          <w:sz w:val="28"/>
          <w:szCs w:val="28"/>
          <w:u w:val="single"/>
        </w:rPr>
      </w:pPr>
      <w:r>
        <w:rPr>
          <w:rFonts w:ascii="Arial" w:hAnsi="Arial" w:cs="Arial"/>
          <w:sz w:val="28"/>
          <w:szCs w:val="28"/>
          <w:u w:val="single"/>
        </w:rPr>
        <w:t xml:space="preserve">Balkon-Solarmodulen in </w:t>
      </w:r>
      <w:r>
        <w:rPr>
          <w:rFonts w:ascii="Arial" w:hAnsi="Arial" w:cs="Arial"/>
          <w:sz w:val="28"/>
          <w:szCs w:val="28"/>
          <w:highlight w:val="yellow"/>
          <w:u w:val="single"/>
        </w:rPr>
        <w:t>(…)</w:t>
      </w:r>
    </w:p>
    <w:p w14:paraId="114FE8D6" w14:textId="77777777" w:rsidR="00651836" w:rsidRDefault="00651836">
      <w:pPr>
        <w:tabs>
          <w:tab w:val="left" w:pos="3450"/>
        </w:tabs>
        <w:spacing w:after="0"/>
        <w:jc w:val="center"/>
        <w:rPr>
          <w:rFonts w:ascii="Arial" w:hAnsi="Arial" w:cs="Arial"/>
          <w:sz w:val="28"/>
          <w:szCs w:val="28"/>
          <w:u w:val="single"/>
        </w:rPr>
      </w:pPr>
    </w:p>
    <w:p w14:paraId="41A41396" w14:textId="77777777" w:rsidR="00651836" w:rsidRDefault="00E23CC7">
      <w:pPr>
        <w:tabs>
          <w:tab w:val="left" w:pos="3450"/>
        </w:tabs>
        <w:jc w:val="center"/>
        <w:rPr>
          <w:rFonts w:ascii="Arial" w:hAnsi="Arial" w:cs="Arial"/>
          <w:b/>
          <w:sz w:val="24"/>
          <w:szCs w:val="24"/>
        </w:rPr>
      </w:pPr>
      <w:r>
        <w:rPr>
          <w:rFonts w:ascii="Arial" w:hAnsi="Arial" w:cs="Arial"/>
          <w:b/>
          <w:sz w:val="24"/>
          <w:szCs w:val="24"/>
        </w:rPr>
        <w:t>Präambel</w:t>
      </w:r>
    </w:p>
    <w:p w14:paraId="6633DEED" w14:textId="546FECF7" w:rsidR="00651836" w:rsidRPr="005A7E35" w:rsidRDefault="00F15692">
      <w:pPr>
        <w:spacing w:after="0" w:line="240" w:lineRule="auto"/>
        <w:jc w:val="both"/>
        <w:rPr>
          <w:sz w:val="24"/>
          <w:szCs w:val="24"/>
        </w:rPr>
      </w:pPr>
      <w:r>
        <w:rPr>
          <w:rFonts w:ascii="Arial" w:hAnsi="Arial" w:cs="Arial"/>
          <w:sz w:val="24"/>
        </w:rPr>
        <w:t>(…)</w:t>
      </w:r>
      <w:hyperlink r:id="rId8" w:history="1"/>
    </w:p>
    <w:p w14:paraId="6EFC23C7" w14:textId="77777777" w:rsidR="00651836" w:rsidRDefault="00651836">
      <w:pPr>
        <w:spacing w:after="0" w:line="240" w:lineRule="auto"/>
        <w:jc w:val="both"/>
      </w:pPr>
    </w:p>
    <w:p w14:paraId="59F588E5" w14:textId="77777777" w:rsidR="00651836" w:rsidRDefault="00651836">
      <w:pPr>
        <w:spacing w:after="0" w:line="240" w:lineRule="auto"/>
        <w:jc w:val="both"/>
        <w:rPr>
          <w:rFonts w:ascii="Arial" w:hAnsi="Arial" w:cs="Arial"/>
          <w:sz w:val="32"/>
          <w:u w:val="single"/>
        </w:rPr>
      </w:pPr>
    </w:p>
    <w:p w14:paraId="3B919FEB"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Zuwendungszweck</w:t>
      </w:r>
    </w:p>
    <w:p w14:paraId="5CB0D555" w14:textId="31E90ABE" w:rsidR="00651836" w:rsidRDefault="00E23CC7" w:rsidP="00F24D81">
      <w:pPr>
        <w:autoSpaceDE w:val="0"/>
        <w:autoSpaceDN w:val="0"/>
        <w:adjustRightInd w:val="0"/>
        <w:spacing w:after="360"/>
        <w:jc w:val="both"/>
        <w:rPr>
          <w:rFonts w:ascii="Arial" w:hAnsi="Arial" w:cs="Arial"/>
          <w:sz w:val="24"/>
        </w:rPr>
      </w:pPr>
      <w:r>
        <w:rPr>
          <w:rFonts w:ascii="Arial" w:hAnsi="Arial" w:cs="Arial"/>
          <w:sz w:val="24"/>
        </w:rPr>
        <w:t>Ziel der Zuwendung ist, durch die vermehrte Verwendung von Stecker</w:t>
      </w:r>
      <w:r w:rsidR="006B4D36">
        <w:rPr>
          <w:rFonts w:ascii="Arial" w:hAnsi="Arial" w:cs="Arial"/>
          <w:sz w:val="24"/>
        </w:rPr>
        <w:t>s</w:t>
      </w:r>
      <w:r>
        <w:rPr>
          <w:rFonts w:ascii="Arial" w:hAnsi="Arial" w:cs="Arial"/>
          <w:sz w:val="24"/>
        </w:rPr>
        <w:t>olar</w:t>
      </w:r>
      <w:r w:rsidR="006B4D36">
        <w:rPr>
          <w:rFonts w:ascii="Arial" w:hAnsi="Arial" w:cs="Arial"/>
          <w:sz w:val="24"/>
        </w:rPr>
        <w:t>-G</w:t>
      </w:r>
      <w:r>
        <w:rPr>
          <w:rFonts w:ascii="Arial" w:hAnsi="Arial" w:cs="Arial"/>
          <w:sz w:val="24"/>
        </w:rPr>
        <w:t xml:space="preserve">eräten bzw. Balkon-Solarmodulen den Einsatz von Erneuerbaren Energien innerhalb der </w:t>
      </w:r>
      <w:r>
        <w:rPr>
          <w:rFonts w:ascii="Arial" w:hAnsi="Arial" w:cs="Arial"/>
          <w:sz w:val="24"/>
          <w:highlight w:val="yellow"/>
        </w:rPr>
        <w:t>Stadt-/Gemeinde</w:t>
      </w:r>
      <w:r>
        <w:rPr>
          <w:rFonts w:ascii="Arial" w:hAnsi="Arial" w:cs="Arial"/>
          <w:sz w:val="24"/>
        </w:rPr>
        <w:t xml:space="preserve"> </w:t>
      </w:r>
      <w:r>
        <w:rPr>
          <w:rFonts w:ascii="Arial" w:hAnsi="Arial" w:cs="Arial"/>
          <w:sz w:val="24"/>
          <w:highlight w:val="yellow"/>
        </w:rPr>
        <w:t>(...)</w:t>
      </w:r>
      <w:r>
        <w:rPr>
          <w:rFonts w:ascii="Arial" w:hAnsi="Arial" w:cs="Arial"/>
          <w:sz w:val="24"/>
        </w:rPr>
        <w:t xml:space="preserve"> zu erhöhen und damit einen lokalen Beitrag zum Klimaschutz und zur Verringerung von Treibhaus</w:t>
      </w:r>
      <w:r w:rsidR="00B16656">
        <w:rPr>
          <w:rFonts w:ascii="Arial" w:hAnsi="Arial" w:cs="Arial"/>
          <w:sz w:val="24"/>
        </w:rPr>
        <w:t>gas</w:t>
      </w:r>
      <w:r>
        <w:rPr>
          <w:rFonts w:ascii="Arial" w:hAnsi="Arial" w:cs="Arial"/>
          <w:sz w:val="24"/>
        </w:rPr>
        <w:t>emissionen zu leisten. Dabei liegt der besondere Schwerpunkt auf der Zielgruppe „Zwe</w:t>
      </w:r>
      <w:r w:rsidR="00A7789E">
        <w:rPr>
          <w:rFonts w:ascii="Arial" w:hAnsi="Arial" w:cs="Arial"/>
          <w:sz w:val="24"/>
        </w:rPr>
        <w:t>i- und Mehrfamilienhausbewohner:</w:t>
      </w:r>
      <w:r>
        <w:rPr>
          <w:rFonts w:ascii="Arial" w:hAnsi="Arial" w:cs="Arial"/>
          <w:sz w:val="24"/>
        </w:rPr>
        <w:t xml:space="preserve">Innen“. </w:t>
      </w:r>
      <w:r w:rsidR="00F80412">
        <w:rPr>
          <w:rFonts w:ascii="Arial" w:hAnsi="Arial" w:cs="Arial"/>
          <w:sz w:val="24"/>
        </w:rPr>
        <w:t xml:space="preserve">Nur in Ausnahmefällen werden </w:t>
      </w:r>
      <w:r w:rsidR="00A7789E">
        <w:rPr>
          <w:rFonts w:ascii="Arial" w:hAnsi="Arial" w:cs="Arial"/>
          <w:sz w:val="24"/>
        </w:rPr>
        <w:t>Einfamilienhausbewohner:</w:t>
      </w:r>
      <w:r w:rsidR="0074780A">
        <w:rPr>
          <w:rFonts w:ascii="Arial" w:hAnsi="Arial" w:cs="Arial"/>
          <w:sz w:val="24"/>
        </w:rPr>
        <w:t>Innen</w:t>
      </w:r>
      <w:r w:rsidR="00F80412">
        <w:rPr>
          <w:rFonts w:ascii="Arial" w:hAnsi="Arial" w:cs="Arial"/>
          <w:sz w:val="24"/>
        </w:rPr>
        <w:t xml:space="preserve"> gefördert</w:t>
      </w:r>
      <w:r w:rsidR="0074780A">
        <w:rPr>
          <w:rFonts w:ascii="Arial" w:hAnsi="Arial" w:cs="Arial"/>
          <w:sz w:val="24"/>
        </w:rPr>
        <w:t>.</w:t>
      </w:r>
    </w:p>
    <w:p w14:paraId="06F50B5A"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Gegenstand der Förderung</w:t>
      </w:r>
    </w:p>
    <w:p w14:paraId="01C13DA3" w14:textId="40B759C5" w:rsidR="00651836" w:rsidRDefault="00E23CC7">
      <w:pPr>
        <w:tabs>
          <w:tab w:val="left" w:pos="3450"/>
        </w:tabs>
        <w:spacing w:after="60"/>
        <w:jc w:val="both"/>
        <w:rPr>
          <w:rFonts w:ascii="Arial" w:hAnsi="Arial" w:cs="Arial"/>
          <w:color w:val="FF0000"/>
          <w:sz w:val="24"/>
        </w:rPr>
      </w:pPr>
      <w:r>
        <w:rPr>
          <w:rFonts w:ascii="Arial" w:hAnsi="Arial" w:cs="Arial"/>
          <w:sz w:val="24"/>
        </w:rPr>
        <w:t>In Wohneinheiten von Zwei- und</w:t>
      </w:r>
      <w:r w:rsidR="006E11F8">
        <w:rPr>
          <w:rFonts w:ascii="Arial" w:hAnsi="Arial" w:cs="Arial"/>
          <w:sz w:val="24"/>
        </w:rPr>
        <w:t xml:space="preserve"> </w:t>
      </w:r>
      <w:r>
        <w:rPr>
          <w:rFonts w:ascii="Arial" w:hAnsi="Arial" w:cs="Arial"/>
          <w:sz w:val="24"/>
        </w:rPr>
        <w:t>Mehrfamilienhäusern w</w:t>
      </w:r>
      <w:r w:rsidR="006B4D36">
        <w:rPr>
          <w:rFonts w:ascii="Arial" w:hAnsi="Arial" w:cs="Arial"/>
          <w:sz w:val="24"/>
        </w:rPr>
        <w:t>e</w:t>
      </w:r>
      <w:r>
        <w:rPr>
          <w:rFonts w:ascii="Arial" w:hAnsi="Arial" w:cs="Arial"/>
          <w:sz w:val="24"/>
        </w:rPr>
        <w:t>rd</w:t>
      </w:r>
      <w:r w:rsidR="006B4D36">
        <w:rPr>
          <w:rFonts w:ascii="Arial" w:hAnsi="Arial" w:cs="Arial"/>
          <w:sz w:val="24"/>
        </w:rPr>
        <w:t>en</w:t>
      </w:r>
      <w:r>
        <w:rPr>
          <w:rFonts w:ascii="Arial" w:hAnsi="Arial" w:cs="Arial"/>
          <w:sz w:val="24"/>
        </w:rPr>
        <w:t xml:space="preserve"> </w:t>
      </w:r>
      <w:r w:rsidR="006B4D36">
        <w:rPr>
          <w:rFonts w:ascii="Arial" w:hAnsi="Arial" w:cs="Arial"/>
          <w:sz w:val="24"/>
        </w:rPr>
        <w:t>Solarm</w:t>
      </w:r>
      <w:r w:rsidR="00946B4E">
        <w:rPr>
          <w:rFonts w:ascii="Arial" w:hAnsi="Arial" w:cs="Arial"/>
          <w:sz w:val="24"/>
        </w:rPr>
        <w:t xml:space="preserve">odule und Wechselrichter </w:t>
      </w:r>
      <w:r>
        <w:rPr>
          <w:rFonts w:ascii="Arial" w:hAnsi="Arial" w:cs="Arial"/>
          <w:sz w:val="24"/>
        </w:rPr>
        <w:t>von neuen steckbaren Stromerzeugungsgeräten (sogenannte Balkon</w:t>
      </w:r>
      <w:r w:rsidR="00153F9A">
        <w:rPr>
          <w:rFonts w:ascii="Arial" w:hAnsi="Arial" w:cs="Arial"/>
          <w:sz w:val="24"/>
        </w:rPr>
        <w:t>-Solar</w:t>
      </w:r>
      <w:r>
        <w:rPr>
          <w:rFonts w:ascii="Arial" w:hAnsi="Arial" w:cs="Arial"/>
          <w:sz w:val="24"/>
        </w:rPr>
        <w:t>module oder Stecker</w:t>
      </w:r>
      <w:r w:rsidR="006B4D36">
        <w:rPr>
          <w:rFonts w:ascii="Arial" w:hAnsi="Arial" w:cs="Arial"/>
          <w:sz w:val="24"/>
        </w:rPr>
        <w:t>s</w:t>
      </w:r>
      <w:r>
        <w:rPr>
          <w:rFonts w:ascii="Arial" w:hAnsi="Arial" w:cs="Arial"/>
          <w:sz w:val="24"/>
        </w:rPr>
        <w:t>olar-Geräte)</w:t>
      </w:r>
      <w:r w:rsidR="006B4D36">
        <w:rPr>
          <w:rFonts w:ascii="Arial" w:hAnsi="Arial" w:cs="Arial"/>
          <w:sz w:val="24"/>
        </w:rPr>
        <w:t>, die an einen Stromkreis angeschlossen werden,</w:t>
      </w:r>
      <w:r>
        <w:rPr>
          <w:rFonts w:ascii="Arial" w:hAnsi="Arial" w:cs="Arial"/>
          <w:sz w:val="24"/>
        </w:rPr>
        <w:t xml:space="preserve"> gefördert. </w:t>
      </w:r>
    </w:p>
    <w:p w14:paraId="6D6643B2" w14:textId="69323175" w:rsidR="00651836" w:rsidRDefault="00E23CC7" w:rsidP="00763DBC">
      <w:pPr>
        <w:tabs>
          <w:tab w:val="left" w:pos="3450"/>
        </w:tabs>
        <w:spacing w:after="60"/>
        <w:jc w:val="both"/>
        <w:rPr>
          <w:rFonts w:ascii="Arial" w:hAnsi="Arial" w:cs="Arial"/>
          <w:sz w:val="24"/>
        </w:rPr>
      </w:pPr>
      <w:r>
        <w:rPr>
          <w:rFonts w:ascii="Arial" w:hAnsi="Arial" w:cs="Arial"/>
          <w:sz w:val="24"/>
        </w:rPr>
        <w:t xml:space="preserve">Ein Zweifamilienhaus besteht aus zwei, ein Mehrfamilienhaus aus </w:t>
      </w:r>
      <w:r w:rsidRPr="00A7789E">
        <w:rPr>
          <w:rFonts w:ascii="Arial" w:hAnsi="Arial" w:cs="Arial"/>
          <w:sz w:val="24"/>
        </w:rPr>
        <w:t>mindestens drei Wohneinheiten.</w:t>
      </w:r>
      <w:r>
        <w:rPr>
          <w:rFonts w:ascii="Arial" w:hAnsi="Arial" w:cs="Arial"/>
          <w:sz w:val="24"/>
        </w:rPr>
        <w:t xml:space="preserve"> Für eine Wohneinheit ist dabei wesentlich, dass die Räume eine von anderen Räumen eindeutig baulich getrennte, in sich abgeschlossene Einheit bilden und einen eigenen Zugang aufweisen. Außerdem ist erforderlich, dass die für die Führung eines selbständigen Haushalts notwendigen Nebenräume (zum Beispiel Bad</w:t>
      </w:r>
      <w:r w:rsidR="00153F9A">
        <w:rPr>
          <w:rFonts w:ascii="Arial" w:hAnsi="Arial" w:cs="Arial"/>
          <w:sz w:val="24"/>
        </w:rPr>
        <w:t>ezimmer</w:t>
      </w:r>
      <w:r>
        <w:rPr>
          <w:rFonts w:ascii="Arial" w:hAnsi="Arial" w:cs="Arial"/>
          <w:sz w:val="24"/>
        </w:rPr>
        <w:t xml:space="preserve">) vorhanden sind. Die Förderung erfolgt in Form eines Zuschusses. </w:t>
      </w:r>
    </w:p>
    <w:p w14:paraId="7904F5A9" w14:textId="4E515618" w:rsidR="00F15692" w:rsidRDefault="00763DBC" w:rsidP="00F15692">
      <w:pPr>
        <w:tabs>
          <w:tab w:val="left" w:pos="3450"/>
        </w:tabs>
        <w:spacing w:after="240"/>
        <w:jc w:val="both"/>
        <w:rPr>
          <w:rFonts w:ascii="Arial" w:hAnsi="Arial" w:cs="Arial"/>
          <w:sz w:val="24"/>
        </w:rPr>
      </w:pPr>
      <w:r>
        <w:rPr>
          <w:rFonts w:ascii="Arial" w:hAnsi="Arial" w:cs="Arial"/>
          <w:sz w:val="24"/>
        </w:rPr>
        <w:t>Stecker</w:t>
      </w:r>
      <w:r w:rsidR="002229BA">
        <w:rPr>
          <w:rFonts w:ascii="Arial" w:hAnsi="Arial" w:cs="Arial"/>
          <w:sz w:val="24"/>
        </w:rPr>
        <w:t>s</w:t>
      </w:r>
      <w:r>
        <w:rPr>
          <w:rFonts w:ascii="Arial" w:hAnsi="Arial" w:cs="Arial"/>
          <w:sz w:val="24"/>
        </w:rPr>
        <w:t>olar</w:t>
      </w:r>
      <w:r w:rsidR="002229BA">
        <w:rPr>
          <w:rFonts w:ascii="Arial" w:hAnsi="Arial" w:cs="Arial"/>
          <w:sz w:val="24"/>
        </w:rPr>
        <w:t>-G</w:t>
      </w:r>
      <w:r>
        <w:rPr>
          <w:rFonts w:ascii="Arial" w:hAnsi="Arial" w:cs="Arial"/>
          <w:sz w:val="24"/>
        </w:rPr>
        <w:t>eräte sind für Einfamilienhäuser nur in</w:t>
      </w:r>
      <w:r w:rsidRPr="00763DBC">
        <w:rPr>
          <w:rFonts w:ascii="Arial" w:hAnsi="Arial" w:cs="Arial"/>
          <w:sz w:val="24"/>
        </w:rPr>
        <w:t xml:space="preserve"> </w:t>
      </w:r>
      <w:r>
        <w:rPr>
          <w:rFonts w:ascii="Arial" w:hAnsi="Arial" w:cs="Arial"/>
          <w:sz w:val="24"/>
        </w:rPr>
        <w:t>plausibel begründeten Ausnahmefällen förderfähig, wenn diese die Fördervoraussetzungen erfüllen.</w:t>
      </w:r>
    </w:p>
    <w:p w14:paraId="073FE753"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Antragsberechtigte </w:t>
      </w:r>
    </w:p>
    <w:p w14:paraId="673E3C00" w14:textId="7EABE429" w:rsidR="00651836" w:rsidRDefault="00E23CC7" w:rsidP="00F24D81">
      <w:pPr>
        <w:tabs>
          <w:tab w:val="left" w:pos="3450"/>
        </w:tabs>
        <w:spacing w:after="360"/>
        <w:jc w:val="both"/>
        <w:rPr>
          <w:rFonts w:ascii="Arial" w:hAnsi="Arial" w:cs="Arial"/>
          <w:sz w:val="24"/>
        </w:rPr>
      </w:pPr>
      <w:r>
        <w:rPr>
          <w:rFonts w:ascii="Arial" w:hAnsi="Arial" w:cs="Arial"/>
          <w:sz w:val="24"/>
        </w:rPr>
        <w:t>Antragsberechtigt sind nat</w:t>
      </w:r>
      <w:r w:rsidR="00A7789E">
        <w:rPr>
          <w:rFonts w:ascii="Arial" w:hAnsi="Arial" w:cs="Arial"/>
          <w:sz w:val="24"/>
        </w:rPr>
        <w:t>ürliche Personen, die Vermieter:In, Mieter:In oder Eigentümer:</w:t>
      </w:r>
      <w:r>
        <w:rPr>
          <w:rFonts w:ascii="Arial" w:hAnsi="Arial" w:cs="Arial"/>
          <w:sz w:val="24"/>
        </w:rPr>
        <w:t xml:space="preserve">In einer Wohneinheit in einem Zwei- oder Mehrfamilienhaus innerhalb von </w:t>
      </w:r>
      <w:r>
        <w:rPr>
          <w:rFonts w:ascii="Arial" w:hAnsi="Arial" w:cs="Arial"/>
          <w:sz w:val="24"/>
          <w:highlight w:val="yellow"/>
        </w:rPr>
        <w:t>Stadt-/Gemeinde</w:t>
      </w:r>
      <w:r>
        <w:rPr>
          <w:rFonts w:ascii="Arial" w:hAnsi="Arial" w:cs="Arial"/>
          <w:sz w:val="24"/>
        </w:rPr>
        <w:t xml:space="preserve"> </w:t>
      </w:r>
      <w:r>
        <w:rPr>
          <w:rFonts w:ascii="Arial" w:hAnsi="Arial" w:cs="Arial"/>
          <w:sz w:val="24"/>
          <w:highlight w:val="yellow"/>
        </w:rPr>
        <w:t>(...)</w:t>
      </w:r>
      <w:r>
        <w:rPr>
          <w:rFonts w:ascii="Arial" w:hAnsi="Arial" w:cs="Arial"/>
          <w:sz w:val="24"/>
        </w:rPr>
        <w:t xml:space="preserve">  sind. </w:t>
      </w:r>
    </w:p>
    <w:p w14:paraId="17CF13B0" w14:textId="77777777" w:rsidR="00F15692" w:rsidRDefault="00F15692" w:rsidP="00F24D81">
      <w:pPr>
        <w:tabs>
          <w:tab w:val="left" w:pos="3450"/>
        </w:tabs>
        <w:spacing w:after="360"/>
        <w:jc w:val="both"/>
        <w:rPr>
          <w:rFonts w:ascii="Arial" w:hAnsi="Arial" w:cs="Arial"/>
          <w:sz w:val="24"/>
        </w:rPr>
      </w:pPr>
    </w:p>
    <w:p w14:paraId="09411232" w14:textId="77777777" w:rsidR="00F15692" w:rsidRDefault="00F15692" w:rsidP="00F24D81">
      <w:pPr>
        <w:tabs>
          <w:tab w:val="left" w:pos="3450"/>
        </w:tabs>
        <w:spacing w:after="360"/>
        <w:jc w:val="both"/>
        <w:rPr>
          <w:rFonts w:ascii="Arial" w:hAnsi="Arial" w:cs="Arial"/>
          <w:sz w:val="24"/>
        </w:rPr>
      </w:pPr>
    </w:p>
    <w:p w14:paraId="2C02E12F" w14:textId="77777777" w:rsidR="00F15692" w:rsidRDefault="00F15692" w:rsidP="00F24D81">
      <w:pPr>
        <w:tabs>
          <w:tab w:val="left" w:pos="3450"/>
        </w:tabs>
        <w:spacing w:after="360"/>
        <w:jc w:val="both"/>
        <w:rPr>
          <w:rFonts w:ascii="Arial" w:hAnsi="Arial" w:cs="Arial"/>
          <w:sz w:val="24"/>
        </w:rPr>
      </w:pPr>
    </w:p>
    <w:p w14:paraId="47588E62" w14:textId="4B392434" w:rsidR="00651836" w:rsidRPr="00F24D81" w:rsidRDefault="00E23CC7" w:rsidP="00F24D81">
      <w:pPr>
        <w:pStyle w:val="Listenabsatz"/>
        <w:numPr>
          <w:ilvl w:val="0"/>
          <w:numId w:val="1"/>
        </w:numPr>
        <w:tabs>
          <w:tab w:val="left" w:pos="3450"/>
        </w:tabs>
        <w:spacing w:after="120"/>
        <w:ind w:left="714" w:hanging="357"/>
        <w:contextualSpacing w:val="0"/>
        <w:rPr>
          <w:rFonts w:ascii="Arial" w:hAnsi="Arial" w:cs="Arial"/>
          <w:b/>
          <w:sz w:val="24"/>
        </w:rPr>
      </w:pPr>
      <w:r>
        <w:rPr>
          <w:rFonts w:ascii="Arial" w:hAnsi="Arial" w:cs="Arial"/>
          <w:b/>
          <w:sz w:val="24"/>
        </w:rPr>
        <w:lastRenderedPageBreak/>
        <w:t>Förderungsvoraussetzungen</w:t>
      </w:r>
    </w:p>
    <w:p w14:paraId="14F481B5" w14:textId="77777777" w:rsidR="00786EF2" w:rsidRDefault="00E23CC7" w:rsidP="00786EF2">
      <w:pPr>
        <w:pStyle w:val="Listenabsatz"/>
        <w:numPr>
          <w:ilvl w:val="0"/>
          <w:numId w:val="9"/>
        </w:numPr>
        <w:tabs>
          <w:tab w:val="left" w:pos="3450"/>
        </w:tabs>
        <w:spacing w:after="60"/>
        <w:contextualSpacing w:val="0"/>
        <w:jc w:val="both"/>
        <w:rPr>
          <w:rFonts w:ascii="Arial" w:hAnsi="Arial" w:cs="Arial"/>
          <w:sz w:val="24"/>
        </w:rPr>
      </w:pPr>
      <w:r w:rsidRPr="00786EF2">
        <w:rPr>
          <w:rFonts w:ascii="Arial" w:hAnsi="Arial" w:cs="Arial"/>
          <w:sz w:val="24"/>
        </w:rPr>
        <w:t xml:space="preserve">Es werden nur Geräte gefördert, die </w:t>
      </w:r>
    </w:p>
    <w:p w14:paraId="2B5B30AD" w14:textId="60B4D8F8" w:rsidR="00651836" w:rsidRDefault="00E23CC7" w:rsidP="00786EF2">
      <w:pPr>
        <w:pStyle w:val="Listenabsatz"/>
        <w:numPr>
          <w:ilvl w:val="1"/>
          <w:numId w:val="9"/>
        </w:numPr>
        <w:tabs>
          <w:tab w:val="left" w:pos="3450"/>
        </w:tabs>
        <w:spacing w:after="60"/>
        <w:contextualSpacing w:val="0"/>
        <w:jc w:val="both"/>
        <w:rPr>
          <w:rFonts w:ascii="Arial" w:hAnsi="Arial" w:cs="Arial"/>
          <w:sz w:val="24"/>
        </w:rPr>
      </w:pPr>
      <w:r w:rsidRPr="00786EF2">
        <w:rPr>
          <w:rFonts w:ascii="Arial" w:hAnsi="Arial" w:cs="Arial"/>
          <w:sz w:val="24"/>
        </w:rPr>
        <w:t xml:space="preserve">an einem geeigneten Standort montiert bzw. aufgestellt werden. Das sind Standorte, die von einem Großteil der täglichen direkten Sonneneinstrahlung erreicht werden. Nur dann fällt der Energieertrag so hoch aus, dass sich die Nutzung eines Geräts finanziell lohnt. Dafür müssen die Solarmodule nach Westen, Süden oder Osten ausgerichtet </w:t>
      </w:r>
      <w:r w:rsidRPr="00786EF2">
        <w:rPr>
          <w:rFonts w:ascii="Arial" w:hAnsi="Arial" w:cs="Arial"/>
          <w:sz w:val="24"/>
          <w:u w:val="single"/>
        </w:rPr>
        <w:t>und</w:t>
      </w:r>
      <w:r w:rsidRPr="00786EF2">
        <w:rPr>
          <w:rFonts w:ascii="Arial" w:hAnsi="Arial" w:cs="Arial"/>
          <w:sz w:val="24"/>
        </w:rPr>
        <w:t xml:space="preserve"> weitestgehend frei von Verschattung (durch Vegetation, Gebäude) sein. </w:t>
      </w:r>
    </w:p>
    <w:p w14:paraId="16C8281C" w14:textId="3624D42E" w:rsidR="00786EF2" w:rsidRPr="00786EF2" w:rsidRDefault="00786EF2" w:rsidP="00786EF2">
      <w:pPr>
        <w:pStyle w:val="Listenabsatz"/>
        <w:numPr>
          <w:ilvl w:val="1"/>
          <w:numId w:val="9"/>
        </w:numPr>
        <w:tabs>
          <w:tab w:val="left" w:pos="3450"/>
        </w:tabs>
        <w:spacing w:after="60"/>
        <w:ind w:left="1077" w:hanging="357"/>
        <w:contextualSpacing w:val="0"/>
        <w:jc w:val="both"/>
        <w:rPr>
          <w:rFonts w:ascii="Arial" w:hAnsi="Arial" w:cs="Arial"/>
          <w:sz w:val="24"/>
        </w:rPr>
      </w:pPr>
      <w:r w:rsidRPr="00786EF2">
        <w:rPr>
          <w:rFonts w:ascii="Arial" w:hAnsi="Arial" w:cs="Arial"/>
          <w:sz w:val="24"/>
        </w:rPr>
        <w:t>im Marktstammdatenregister angemeldet w</w:t>
      </w:r>
      <w:r>
        <w:rPr>
          <w:rFonts w:ascii="Arial" w:hAnsi="Arial" w:cs="Arial"/>
          <w:sz w:val="24"/>
        </w:rPr>
        <w:t>u</w:t>
      </w:r>
      <w:r w:rsidRPr="00786EF2">
        <w:rPr>
          <w:rFonts w:ascii="Arial" w:hAnsi="Arial" w:cs="Arial"/>
          <w:sz w:val="24"/>
        </w:rPr>
        <w:t>rden.</w:t>
      </w:r>
    </w:p>
    <w:p w14:paraId="6428CC72" w14:textId="0ED7BA2D" w:rsidR="00651836" w:rsidRDefault="00E23CC7" w:rsidP="00A7789E">
      <w:pPr>
        <w:pStyle w:val="Listenabsatz"/>
        <w:numPr>
          <w:ilvl w:val="0"/>
          <w:numId w:val="9"/>
        </w:numPr>
        <w:tabs>
          <w:tab w:val="left" w:pos="3450"/>
        </w:tabs>
        <w:spacing w:after="60"/>
        <w:contextualSpacing w:val="0"/>
        <w:jc w:val="both"/>
        <w:rPr>
          <w:rFonts w:ascii="Arial" w:hAnsi="Arial" w:cs="Arial"/>
          <w:sz w:val="24"/>
        </w:rPr>
      </w:pPr>
      <w:r>
        <w:rPr>
          <w:rFonts w:ascii="Arial" w:hAnsi="Arial" w:cs="Arial"/>
          <w:sz w:val="24"/>
        </w:rPr>
        <w:t>Je Antragsteller</w:t>
      </w:r>
      <w:r w:rsidR="00AC71E3">
        <w:rPr>
          <w:rFonts w:ascii="Arial" w:hAnsi="Arial" w:cs="Arial"/>
          <w:sz w:val="24"/>
        </w:rPr>
        <w:t>:In</w:t>
      </w:r>
      <w:r w:rsidR="006836A4">
        <w:rPr>
          <w:rFonts w:ascii="Arial" w:hAnsi="Arial" w:cs="Arial"/>
          <w:sz w:val="24"/>
        </w:rPr>
        <w:t xml:space="preserve"> und je Wohneinheit</w:t>
      </w:r>
      <w:r>
        <w:rPr>
          <w:rFonts w:ascii="Arial" w:hAnsi="Arial" w:cs="Arial"/>
          <w:sz w:val="24"/>
        </w:rPr>
        <w:t xml:space="preserve"> wird nur ein Gerät gefördert.</w:t>
      </w:r>
    </w:p>
    <w:p w14:paraId="050E112A" w14:textId="5C03CF8A" w:rsidR="00763DBC" w:rsidRDefault="00763DBC" w:rsidP="00A7789E">
      <w:pPr>
        <w:pStyle w:val="Listenabsatz"/>
        <w:numPr>
          <w:ilvl w:val="0"/>
          <w:numId w:val="9"/>
        </w:numPr>
        <w:tabs>
          <w:tab w:val="left" w:pos="3450"/>
        </w:tabs>
        <w:spacing w:after="60"/>
        <w:contextualSpacing w:val="0"/>
        <w:jc w:val="both"/>
        <w:rPr>
          <w:rFonts w:ascii="Arial" w:hAnsi="Arial" w:cs="Arial"/>
          <w:sz w:val="24"/>
        </w:rPr>
      </w:pPr>
      <w:r>
        <w:rPr>
          <w:rFonts w:ascii="Arial" w:hAnsi="Arial" w:cs="Arial"/>
          <w:sz w:val="24"/>
        </w:rPr>
        <w:t>Stecker</w:t>
      </w:r>
      <w:r w:rsidR="002229BA">
        <w:rPr>
          <w:rFonts w:ascii="Arial" w:hAnsi="Arial" w:cs="Arial"/>
          <w:sz w:val="24"/>
        </w:rPr>
        <w:t>s</w:t>
      </w:r>
      <w:r>
        <w:rPr>
          <w:rFonts w:ascii="Arial" w:hAnsi="Arial" w:cs="Arial"/>
          <w:sz w:val="24"/>
        </w:rPr>
        <w:t>olar</w:t>
      </w:r>
      <w:r w:rsidR="002229BA">
        <w:rPr>
          <w:rFonts w:ascii="Arial" w:hAnsi="Arial" w:cs="Arial"/>
          <w:sz w:val="24"/>
        </w:rPr>
        <w:t>-G</w:t>
      </w:r>
      <w:r>
        <w:rPr>
          <w:rFonts w:ascii="Arial" w:hAnsi="Arial" w:cs="Arial"/>
          <w:sz w:val="24"/>
        </w:rPr>
        <w:t xml:space="preserve">eräte werden für Einfamilienhäuser nur dann ausnahmsweise gefördert, wenn </w:t>
      </w:r>
      <w:r w:rsidR="00166819">
        <w:rPr>
          <w:rFonts w:ascii="Arial" w:hAnsi="Arial" w:cs="Arial"/>
          <w:sz w:val="24"/>
        </w:rPr>
        <w:t>das</w:t>
      </w:r>
      <w:r w:rsidR="00890BCF">
        <w:rPr>
          <w:rFonts w:ascii="Arial" w:hAnsi="Arial" w:cs="Arial"/>
          <w:sz w:val="24"/>
        </w:rPr>
        <w:t xml:space="preserve"> Dach des</w:t>
      </w:r>
      <w:r w:rsidR="00166819">
        <w:rPr>
          <w:rFonts w:ascii="Arial" w:hAnsi="Arial" w:cs="Arial"/>
          <w:sz w:val="24"/>
        </w:rPr>
        <w:t xml:space="preserve"> Gebäude</w:t>
      </w:r>
      <w:r w:rsidR="00890BCF">
        <w:rPr>
          <w:rFonts w:ascii="Arial" w:hAnsi="Arial" w:cs="Arial"/>
          <w:sz w:val="24"/>
        </w:rPr>
        <w:t>s</w:t>
      </w:r>
      <w:r>
        <w:rPr>
          <w:rFonts w:ascii="Arial" w:hAnsi="Arial" w:cs="Arial"/>
          <w:sz w:val="24"/>
        </w:rPr>
        <w:t xml:space="preserve"> nachweislich nicht für eine Photovoltaik-</w:t>
      </w:r>
      <w:r w:rsidR="00890BCF">
        <w:rPr>
          <w:rFonts w:ascii="Arial" w:hAnsi="Arial" w:cs="Arial"/>
          <w:sz w:val="24"/>
        </w:rPr>
        <w:t>A</w:t>
      </w:r>
      <w:r>
        <w:rPr>
          <w:rFonts w:ascii="Arial" w:hAnsi="Arial" w:cs="Arial"/>
          <w:sz w:val="24"/>
        </w:rPr>
        <w:t>nlage geeignet ist.</w:t>
      </w:r>
    </w:p>
    <w:p w14:paraId="70BCAF9E" w14:textId="77777777" w:rsidR="00891E3A" w:rsidRDefault="00891E3A" w:rsidP="00891E3A">
      <w:pPr>
        <w:pStyle w:val="Listenabsatz"/>
        <w:tabs>
          <w:tab w:val="left" w:pos="3450"/>
        </w:tabs>
        <w:spacing w:after="60"/>
        <w:ind w:left="360"/>
        <w:contextualSpacing w:val="0"/>
        <w:jc w:val="both"/>
        <w:rPr>
          <w:rFonts w:ascii="Arial" w:hAnsi="Arial" w:cs="Arial"/>
          <w:sz w:val="24"/>
        </w:rPr>
      </w:pPr>
    </w:p>
    <w:p w14:paraId="15A057FF" w14:textId="77777777" w:rsidR="00651836" w:rsidRDefault="00E23CC7">
      <w:pPr>
        <w:pStyle w:val="Listenabsatz"/>
        <w:numPr>
          <w:ilvl w:val="0"/>
          <w:numId w:val="1"/>
        </w:numPr>
        <w:tabs>
          <w:tab w:val="left" w:pos="3450"/>
        </w:tabs>
        <w:spacing w:after="60"/>
        <w:ind w:left="714" w:hanging="357"/>
        <w:rPr>
          <w:rFonts w:ascii="Arial" w:hAnsi="Arial" w:cs="Arial"/>
          <w:b/>
          <w:sz w:val="24"/>
        </w:rPr>
      </w:pPr>
      <w:r>
        <w:rPr>
          <w:rFonts w:ascii="Arial" w:hAnsi="Arial" w:cs="Arial"/>
          <w:b/>
          <w:sz w:val="24"/>
        </w:rPr>
        <w:t>Förderungsausschlüsse:</w:t>
      </w:r>
    </w:p>
    <w:p w14:paraId="435C7C32" w14:textId="77777777" w:rsidR="00651836" w:rsidRDefault="00E23CC7">
      <w:pPr>
        <w:tabs>
          <w:tab w:val="left" w:pos="3450"/>
        </w:tabs>
        <w:spacing w:after="60"/>
        <w:rPr>
          <w:rFonts w:ascii="Arial" w:hAnsi="Arial" w:cs="Arial"/>
          <w:sz w:val="24"/>
        </w:rPr>
      </w:pPr>
      <w:r>
        <w:rPr>
          <w:rFonts w:ascii="Arial" w:hAnsi="Arial" w:cs="Arial"/>
          <w:sz w:val="24"/>
        </w:rPr>
        <w:t>Nicht förderungsfähig sind:</w:t>
      </w:r>
    </w:p>
    <w:p w14:paraId="4E156A99" w14:textId="32CDAB4C" w:rsidR="00651836" w:rsidRDefault="00E23CC7">
      <w:pPr>
        <w:pStyle w:val="Listenabsatz"/>
        <w:numPr>
          <w:ilvl w:val="0"/>
          <w:numId w:val="2"/>
        </w:numPr>
        <w:tabs>
          <w:tab w:val="left" w:pos="3450"/>
        </w:tabs>
        <w:rPr>
          <w:rFonts w:ascii="Arial" w:hAnsi="Arial" w:cs="Arial"/>
          <w:sz w:val="24"/>
        </w:rPr>
      </w:pPr>
      <w:r>
        <w:rPr>
          <w:rFonts w:ascii="Arial" w:hAnsi="Arial" w:cs="Arial"/>
          <w:sz w:val="24"/>
        </w:rPr>
        <w:t xml:space="preserve">Geräte, </w:t>
      </w:r>
      <w:r w:rsidRPr="008B683C">
        <w:rPr>
          <w:rFonts w:ascii="Arial" w:hAnsi="Arial" w:cs="Arial"/>
          <w:sz w:val="24"/>
        </w:rPr>
        <w:t xml:space="preserve">welche vor </w:t>
      </w:r>
      <w:r w:rsidR="001E0DFD">
        <w:rPr>
          <w:rFonts w:ascii="Arial" w:hAnsi="Arial" w:cs="Arial"/>
          <w:sz w:val="24"/>
        </w:rPr>
        <w:t>der Antragstellung</w:t>
      </w:r>
      <w:r w:rsidRPr="008B683C">
        <w:rPr>
          <w:rFonts w:ascii="Arial" w:hAnsi="Arial" w:cs="Arial"/>
          <w:sz w:val="24"/>
        </w:rPr>
        <w:t xml:space="preserve"> </w:t>
      </w:r>
      <w:r w:rsidR="00F06D3B" w:rsidRPr="008B683C">
        <w:rPr>
          <w:rFonts w:ascii="Arial" w:hAnsi="Arial" w:cs="Arial"/>
          <w:sz w:val="24"/>
        </w:rPr>
        <w:t>gekauft</w:t>
      </w:r>
      <w:r w:rsidRPr="008B683C">
        <w:rPr>
          <w:rFonts w:ascii="Arial" w:hAnsi="Arial" w:cs="Arial"/>
          <w:sz w:val="24"/>
        </w:rPr>
        <w:t xml:space="preserve"> wurden</w:t>
      </w:r>
      <w:r>
        <w:rPr>
          <w:rFonts w:ascii="Arial" w:hAnsi="Arial" w:cs="Arial"/>
          <w:sz w:val="24"/>
        </w:rPr>
        <w:t>.</w:t>
      </w:r>
    </w:p>
    <w:p w14:paraId="26A740A8" w14:textId="74833F04" w:rsidR="00651836" w:rsidRDefault="006836A4">
      <w:pPr>
        <w:pStyle w:val="Listenabsatz"/>
        <w:numPr>
          <w:ilvl w:val="0"/>
          <w:numId w:val="2"/>
        </w:numPr>
        <w:tabs>
          <w:tab w:val="left" w:pos="3450"/>
        </w:tabs>
        <w:rPr>
          <w:rFonts w:ascii="Arial" w:hAnsi="Arial" w:cs="Arial"/>
          <w:sz w:val="24"/>
        </w:rPr>
      </w:pPr>
      <w:r>
        <w:rPr>
          <w:rFonts w:ascii="Arial" w:hAnsi="Arial" w:cs="Arial"/>
          <w:sz w:val="24"/>
        </w:rPr>
        <w:t>Anträge, die nach dem 31</w:t>
      </w:r>
      <w:r w:rsidR="00E23CC7">
        <w:rPr>
          <w:rFonts w:ascii="Arial" w:hAnsi="Arial" w:cs="Arial"/>
          <w:sz w:val="24"/>
        </w:rPr>
        <w:t>.</w:t>
      </w:r>
      <w:r>
        <w:rPr>
          <w:rFonts w:ascii="Arial" w:hAnsi="Arial" w:cs="Arial"/>
          <w:sz w:val="24"/>
        </w:rPr>
        <w:t>12</w:t>
      </w:r>
      <w:r w:rsidR="00AB1CCE">
        <w:rPr>
          <w:rFonts w:ascii="Arial" w:hAnsi="Arial" w:cs="Arial"/>
          <w:sz w:val="24"/>
        </w:rPr>
        <w:t>.2025</w:t>
      </w:r>
      <w:r w:rsidR="00E23CC7">
        <w:rPr>
          <w:rFonts w:ascii="Arial" w:hAnsi="Arial" w:cs="Arial"/>
          <w:sz w:val="24"/>
        </w:rPr>
        <w:t xml:space="preserve"> eingereicht werden.</w:t>
      </w:r>
    </w:p>
    <w:p w14:paraId="37810FC3" w14:textId="779C4E08" w:rsidR="006B7741" w:rsidRPr="0023383A" w:rsidRDefault="00E23CC7" w:rsidP="00D20A7A">
      <w:pPr>
        <w:pStyle w:val="Listenabsatz"/>
        <w:numPr>
          <w:ilvl w:val="0"/>
          <w:numId w:val="2"/>
        </w:numPr>
        <w:tabs>
          <w:tab w:val="left" w:pos="3450"/>
        </w:tabs>
        <w:jc w:val="both"/>
        <w:rPr>
          <w:rFonts w:ascii="Arial" w:hAnsi="Arial" w:cs="Arial"/>
          <w:sz w:val="24"/>
        </w:rPr>
      </w:pPr>
      <w:r w:rsidRPr="0023383A">
        <w:rPr>
          <w:rFonts w:ascii="Arial" w:hAnsi="Arial" w:cs="Arial"/>
          <w:sz w:val="24"/>
        </w:rPr>
        <w:t xml:space="preserve">Geräte, die an einem ungeeigneten Standort montiert bzw. aufgestellt werden. Das sind Standorte, die von einem Großteil der täglichen direkten Sonneneinstrahlung nicht erreicht werden. Das ist der Fall bei Modulen, die nach Norden, </w:t>
      </w:r>
    </w:p>
    <w:p w14:paraId="4D2FE39D" w14:textId="3F3A37F2" w:rsidR="0040066D" w:rsidRDefault="00E23CC7">
      <w:pPr>
        <w:pStyle w:val="Listenabsatz"/>
        <w:tabs>
          <w:tab w:val="left" w:pos="3450"/>
        </w:tabs>
        <w:jc w:val="both"/>
        <w:rPr>
          <w:rFonts w:ascii="Arial" w:hAnsi="Arial" w:cs="Arial"/>
          <w:sz w:val="24"/>
        </w:rPr>
      </w:pPr>
      <w:r>
        <w:rPr>
          <w:rFonts w:ascii="Arial" w:hAnsi="Arial" w:cs="Arial"/>
          <w:sz w:val="24"/>
        </w:rPr>
        <w:t xml:space="preserve">Nordosten oder Nordwesten ausgerichtet </w:t>
      </w:r>
      <w:r>
        <w:rPr>
          <w:rFonts w:ascii="Arial" w:hAnsi="Arial" w:cs="Arial"/>
          <w:sz w:val="24"/>
          <w:u w:val="single"/>
        </w:rPr>
        <w:t xml:space="preserve">und/oder (beispielsweise durch Gebäude, Vegetation) </w:t>
      </w:r>
      <w:r>
        <w:rPr>
          <w:rFonts w:ascii="Arial" w:hAnsi="Arial" w:cs="Arial"/>
          <w:sz w:val="24"/>
        </w:rPr>
        <w:t>verschattet sind.</w:t>
      </w:r>
    </w:p>
    <w:p w14:paraId="09FB8171" w14:textId="18C7D89E" w:rsidR="0023383A" w:rsidRPr="006A6817" w:rsidRDefault="00E23CC7" w:rsidP="00453DB5">
      <w:pPr>
        <w:pStyle w:val="Listenabsatz"/>
        <w:numPr>
          <w:ilvl w:val="0"/>
          <w:numId w:val="2"/>
        </w:numPr>
        <w:tabs>
          <w:tab w:val="left" w:pos="3450"/>
        </w:tabs>
        <w:rPr>
          <w:rFonts w:ascii="Arial" w:hAnsi="Arial" w:cs="Arial"/>
          <w:sz w:val="24"/>
        </w:rPr>
      </w:pPr>
      <w:r w:rsidRPr="006A6817">
        <w:rPr>
          <w:rFonts w:ascii="Arial" w:hAnsi="Arial" w:cs="Arial"/>
          <w:sz w:val="24"/>
        </w:rPr>
        <w:t>Umsetzungsorte, denen planungs- oder baurechtliche Belange oder der Denkmalschutz entgegenstehen,</w:t>
      </w:r>
    </w:p>
    <w:p w14:paraId="2B4F4A6B" w14:textId="2DF20313" w:rsidR="00763DBC" w:rsidRDefault="00763DBC" w:rsidP="00EA2CA4">
      <w:pPr>
        <w:pStyle w:val="Listenabsatz"/>
        <w:numPr>
          <w:ilvl w:val="0"/>
          <w:numId w:val="2"/>
        </w:numPr>
        <w:tabs>
          <w:tab w:val="left" w:pos="3450"/>
        </w:tabs>
        <w:rPr>
          <w:rFonts w:ascii="Arial" w:hAnsi="Arial" w:cs="Arial"/>
          <w:sz w:val="24"/>
        </w:rPr>
      </w:pPr>
      <w:r>
        <w:rPr>
          <w:rFonts w:ascii="Arial" w:hAnsi="Arial" w:cs="Arial"/>
          <w:sz w:val="24"/>
        </w:rPr>
        <w:t xml:space="preserve">Geräte für Einfamilienhäuser, es sei denn </w:t>
      </w:r>
      <w:r w:rsidR="00166819">
        <w:rPr>
          <w:rFonts w:ascii="Arial" w:hAnsi="Arial" w:cs="Arial"/>
          <w:sz w:val="24"/>
        </w:rPr>
        <w:t>das</w:t>
      </w:r>
      <w:r w:rsidR="00890BCF">
        <w:rPr>
          <w:rFonts w:ascii="Arial" w:hAnsi="Arial" w:cs="Arial"/>
          <w:sz w:val="24"/>
        </w:rPr>
        <w:t xml:space="preserve"> Dach des</w:t>
      </w:r>
      <w:r w:rsidR="00166819">
        <w:rPr>
          <w:rFonts w:ascii="Arial" w:hAnsi="Arial" w:cs="Arial"/>
          <w:sz w:val="24"/>
        </w:rPr>
        <w:t xml:space="preserve"> Gebäude</w:t>
      </w:r>
      <w:r w:rsidR="00890BCF">
        <w:rPr>
          <w:rFonts w:ascii="Arial" w:hAnsi="Arial" w:cs="Arial"/>
          <w:sz w:val="24"/>
        </w:rPr>
        <w:t>s</w:t>
      </w:r>
      <w:r>
        <w:rPr>
          <w:rFonts w:ascii="Arial" w:hAnsi="Arial" w:cs="Arial"/>
          <w:sz w:val="24"/>
        </w:rPr>
        <w:t xml:space="preserve"> ist nachweislich nicht für eine Photovoltaik-</w:t>
      </w:r>
      <w:r w:rsidR="002E7F01">
        <w:rPr>
          <w:rFonts w:ascii="Arial" w:hAnsi="Arial" w:cs="Arial"/>
          <w:sz w:val="24"/>
        </w:rPr>
        <w:t>Dacha</w:t>
      </w:r>
      <w:r>
        <w:rPr>
          <w:rFonts w:ascii="Arial" w:hAnsi="Arial" w:cs="Arial"/>
          <w:sz w:val="24"/>
        </w:rPr>
        <w:t>nlage geeignet.</w:t>
      </w:r>
    </w:p>
    <w:p w14:paraId="2CB7FCE1" w14:textId="7EAC959C" w:rsidR="00786EF2" w:rsidRPr="00F24D81" w:rsidRDefault="00E23CC7" w:rsidP="00D24C02">
      <w:pPr>
        <w:pStyle w:val="Listenabsatz"/>
        <w:numPr>
          <w:ilvl w:val="0"/>
          <w:numId w:val="2"/>
        </w:numPr>
        <w:tabs>
          <w:tab w:val="left" w:pos="3450"/>
        </w:tabs>
        <w:rPr>
          <w:rFonts w:ascii="Arial" w:hAnsi="Arial" w:cs="Arial"/>
          <w:sz w:val="24"/>
        </w:rPr>
      </w:pPr>
      <w:r w:rsidRPr="00F24D81">
        <w:rPr>
          <w:rFonts w:ascii="Arial" w:hAnsi="Arial" w:cs="Arial"/>
          <w:sz w:val="24"/>
        </w:rPr>
        <w:t>Geräte an ausschließlich gewerblich genutzten Gebäuden und Gebäudeteilen,</w:t>
      </w:r>
    </w:p>
    <w:p w14:paraId="684C9E5D" w14:textId="7B8222C4" w:rsidR="00F24D81" w:rsidRPr="00F15692" w:rsidRDefault="00F06D3B" w:rsidP="00017620">
      <w:pPr>
        <w:pStyle w:val="Listenabsatz"/>
        <w:numPr>
          <w:ilvl w:val="0"/>
          <w:numId w:val="2"/>
        </w:numPr>
        <w:tabs>
          <w:tab w:val="left" w:pos="3450"/>
        </w:tabs>
        <w:spacing w:after="240"/>
        <w:ind w:left="714" w:hanging="357"/>
        <w:contextualSpacing w:val="0"/>
        <w:jc w:val="both"/>
        <w:rPr>
          <w:rFonts w:ascii="Arial" w:hAnsi="Arial" w:cs="Arial"/>
          <w:sz w:val="24"/>
        </w:rPr>
      </w:pPr>
      <w:r w:rsidRPr="00F15692">
        <w:rPr>
          <w:rFonts w:ascii="Arial" w:hAnsi="Arial" w:cs="Arial"/>
          <w:sz w:val="24"/>
        </w:rPr>
        <w:t>Anträge von Mitarbeiter:</w:t>
      </w:r>
      <w:r w:rsidR="00E23CC7" w:rsidRPr="00F15692">
        <w:rPr>
          <w:rFonts w:ascii="Arial" w:hAnsi="Arial" w:cs="Arial"/>
          <w:sz w:val="24"/>
        </w:rPr>
        <w:t>Innen aller Projektpartner, die unmittelbar als Ansprechpartner</w:t>
      </w:r>
      <w:r w:rsidRPr="00F15692">
        <w:rPr>
          <w:rFonts w:ascii="Arial" w:hAnsi="Arial" w:cs="Arial"/>
          <w:sz w:val="24"/>
        </w:rPr>
        <w:t>:In</w:t>
      </w:r>
      <w:r w:rsidR="00E23CC7" w:rsidRPr="00F15692">
        <w:rPr>
          <w:rFonts w:ascii="Arial" w:hAnsi="Arial" w:cs="Arial"/>
          <w:sz w:val="24"/>
        </w:rPr>
        <w:t xml:space="preserve"> im Projekt „Klimafit</w:t>
      </w:r>
      <w:r w:rsidR="002E7F01" w:rsidRPr="00F15692">
        <w:rPr>
          <w:rFonts w:ascii="Arial" w:hAnsi="Arial" w:cs="Arial"/>
          <w:sz w:val="24"/>
        </w:rPr>
        <w:t xml:space="preserve"> </w:t>
      </w:r>
      <w:r w:rsidR="00E23CC7" w:rsidRPr="00F15692">
        <w:rPr>
          <w:rFonts w:ascii="Arial" w:hAnsi="Arial" w:cs="Arial"/>
          <w:sz w:val="24"/>
        </w:rPr>
        <w:t xml:space="preserve">Ruhr“ eingebunden sind sowie deren </w:t>
      </w:r>
      <w:r w:rsidR="006E11F8" w:rsidRPr="00F15692">
        <w:rPr>
          <w:rFonts w:ascii="Arial" w:hAnsi="Arial" w:cs="Arial"/>
          <w:sz w:val="24"/>
        </w:rPr>
        <w:t>Haushalts</w:t>
      </w:r>
      <w:r w:rsidR="00E23CC7" w:rsidRPr="00F15692">
        <w:rPr>
          <w:rFonts w:ascii="Arial" w:hAnsi="Arial" w:cs="Arial"/>
          <w:sz w:val="24"/>
        </w:rPr>
        <w:t>angehörige.</w:t>
      </w:r>
    </w:p>
    <w:p w14:paraId="45E12AFD"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Art, Umfang und Höhe der Zuwendung</w:t>
      </w:r>
    </w:p>
    <w:p w14:paraId="6A3B15C8" w14:textId="7F120CD3" w:rsidR="00651836" w:rsidRDefault="00E23CC7" w:rsidP="00F24D81">
      <w:pPr>
        <w:tabs>
          <w:tab w:val="left" w:pos="3450"/>
        </w:tabs>
        <w:spacing w:after="360"/>
        <w:jc w:val="both"/>
        <w:rPr>
          <w:rFonts w:ascii="Arial" w:hAnsi="Arial" w:cs="Arial"/>
          <w:sz w:val="24"/>
        </w:rPr>
      </w:pPr>
      <w:r>
        <w:rPr>
          <w:rFonts w:ascii="Arial" w:hAnsi="Arial" w:cs="Arial"/>
          <w:sz w:val="24"/>
        </w:rPr>
        <w:t>Der Zuschuss beträgt 100,00 Euro je Wohn</w:t>
      </w:r>
      <w:r w:rsidR="0023383A">
        <w:rPr>
          <w:rFonts w:ascii="Arial" w:hAnsi="Arial" w:cs="Arial"/>
          <w:sz w:val="24"/>
        </w:rPr>
        <w:t>einheit</w:t>
      </w:r>
      <w:r>
        <w:rPr>
          <w:rFonts w:ascii="Arial" w:hAnsi="Arial" w:cs="Arial"/>
          <w:sz w:val="24"/>
        </w:rPr>
        <w:t>, die mit einem Stecker</w:t>
      </w:r>
      <w:r w:rsidR="002229BA">
        <w:rPr>
          <w:rFonts w:ascii="Arial" w:hAnsi="Arial" w:cs="Arial"/>
          <w:sz w:val="24"/>
        </w:rPr>
        <w:t>s</w:t>
      </w:r>
      <w:r>
        <w:rPr>
          <w:rFonts w:ascii="Arial" w:hAnsi="Arial" w:cs="Arial"/>
          <w:sz w:val="24"/>
        </w:rPr>
        <w:t>olar</w:t>
      </w:r>
      <w:r w:rsidR="002229BA">
        <w:rPr>
          <w:rFonts w:ascii="Arial" w:hAnsi="Arial" w:cs="Arial"/>
          <w:sz w:val="24"/>
        </w:rPr>
        <w:t>-G</w:t>
      </w:r>
      <w:r>
        <w:rPr>
          <w:rFonts w:ascii="Arial" w:hAnsi="Arial" w:cs="Arial"/>
          <w:sz w:val="24"/>
        </w:rPr>
        <w:t>erät bzw. Balkon-Solarmodul ausgerüstet wird.</w:t>
      </w:r>
    </w:p>
    <w:p w14:paraId="5993AC14" w14:textId="77F25B2F" w:rsidR="009F2FF0" w:rsidRPr="009F2FF0" w:rsidRDefault="009F2FF0" w:rsidP="009F2FF0">
      <w:pPr>
        <w:pStyle w:val="Listenabsatz"/>
        <w:numPr>
          <w:ilvl w:val="0"/>
          <w:numId w:val="1"/>
        </w:numPr>
        <w:tabs>
          <w:tab w:val="left" w:pos="3450"/>
        </w:tabs>
        <w:spacing w:after="120"/>
        <w:ind w:left="714" w:hanging="357"/>
        <w:rPr>
          <w:rFonts w:ascii="Arial" w:hAnsi="Arial" w:cs="Arial"/>
          <w:b/>
          <w:sz w:val="24"/>
        </w:rPr>
      </w:pPr>
      <w:r w:rsidRPr="009F2FF0">
        <w:rPr>
          <w:rFonts w:ascii="Arial" w:hAnsi="Arial" w:cs="Arial"/>
          <w:b/>
          <w:sz w:val="24"/>
        </w:rPr>
        <w:t>Kumulierbarkeit mit anderen Fördermitteln/Obergrenze der Förderung</w:t>
      </w:r>
    </w:p>
    <w:p w14:paraId="113D6584" w14:textId="06092251" w:rsidR="009F2FF0" w:rsidRPr="009F2FF0" w:rsidRDefault="009F2FF0" w:rsidP="009F2FF0">
      <w:pPr>
        <w:tabs>
          <w:tab w:val="left" w:pos="3450"/>
        </w:tabs>
        <w:spacing w:after="60"/>
        <w:jc w:val="both"/>
        <w:rPr>
          <w:rFonts w:ascii="Arial" w:hAnsi="Arial" w:cs="Arial"/>
          <w:sz w:val="24"/>
        </w:rPr>
      </w:pPr>
      <w:r w:rsidRPr="009F2FF0">
        <w:rPr>
          <w:rFonts w:ascii="Arial" w:hAnsi="Arial" w:cs="Arial"/>
          <w:sz w:val="24"/>
        </w:rPr>
        <w:t xml:space="preserve">Als Kumulierung im Sinne dieser Richtlinie zählen nur Zuschüsse, keine Steuererleichterungen, vergünstigte Kredite oder EEG-Einspeisevergütungen. Die Fördermittel dürfen mit Fördermitteln anderer Behörden und Institutionen kumuliert werden, </w:t>
      </w:r>
      <w:r w:rsidRPr="009F2FF0">
        <w:rPr>
          <w:rFonts w:ascii="Arial" w:hAnsi="Arial" w:cs="Arial"/>
          <w:sz w:val="24"/>
          <w:u w:val="single"/>
        </w:rPr>
        <w:t>sofern diese das zulassen</w:t>
      </w:r>
      <w:r w:rsidRPr="009F2FF0">
        <w:rPr>
          <w:rFonts w:ascii="Arial" w:hAnsi="Arial" w:cs="Arial"/>
          <w:sz w:val="24"/>
        </w:rPr>
        <w:t>. Die Höhe der gesamten Förderungsmittel darf insgesamt 50 % der Gesamtkosten nicht überschreiten.</w:t>
      </w:r>
    </w:p>
    <w:p w14:paraId="7B6C4228" w14:textId="77777777" w:rsidR="009F2FF0" w:rsidRPr="009F2FF0" w:rsidRDefault="009F2FF0" w:rsidP="009F2FF0">
      <w:pPr>
        <w:tabs>
          <w:tab w:val="left" w:pos="3450"/>
        </w:tabs>
        <w:spacing w:after="60"/>
        <w:jc w:val="both"/>
        <w:rPr>
          <w:rFonts w:ascii="Arial" w:hAnsi="Arial" w:cs="Arial"/>
          <w:sz w:val="24"/>
        </w:rPr>
      </w:pPr>
      <w:r w:rsidRPr="009F2FF0">
        <w:rPr>
          <w:rFonts w:ascii="Arial" w:hAnsi="Arial" w:cs="Arial"/>
          <w:sz w:val="24"/>
        </w:rPr>
        <w:lastRenderedPageBreak/>
        <w:t>Insbesondere die Möglichkeit der steuerlichen Geltendmachung sollte vorab von der Antrag stellenden Person auf Kumulierbarkeit überprüft werden. Dabei handelt es sich bei der vorliegenden Förderung um einen steuerfreien Zuschuss.</w:t>
      </w:r>
    </w:p>
    <w:p w14:paraId="0332E422" w14:textId="77777777" w:rsidR="009F2FF0" w:rsidRPr="009F2FF0" w:rsidRDefault="009F2FF0" w:rsidP="009F2FF0">
      <w:pPr>
        <w:tabs>
          <w:tab w:val="left" w:pos="3450"/>
        </w:tabs>
        <w:spacing w:after="60"/>
        <w:jc w:val="both"/>
        <w:rPr>
          <w:rFonts w:ascii="Arial" w:hAnsi="Arial" w:cs="Arial"/>
          <w:sz w:val="24"/>
        </w:rPr>
      </w:pPr>
      <w:r w:rsidRPr="009F2FF0">
        <w:rPr>
          <w:rFonts w:ascii="Arial" w:hAnsi="Arial" w:cs="Arial"/>
          <w:sz w:val="24"/>
        </w:rPr>
        <w:t xml:space="preserve">Es erfolgt keine Prüfung seitens der </w:t>
      </w:r>
      <w:r w:rsidRPr="009F2FF0">
        <w:rPr>
          <w:rFonts w:ascii="Arial" w:hAnsi="Arial" w:cs="Arial"/>
          <w:sz w:val="24"/>
          <w:highlight w:val="yellow"/>
        </w:rPr>
        <w:t>Gemeinde/Stadt (…)</w:t>
      </w:r>
      <w:r w:rsidRPr="009F2FF0">
        <w:rPr>
          <w:rFonts w:ascii="Arial" w:hAnsi="Arial" w:cs="Arial"/>
          <w:sz w:val="24"/>
        </w:rPr>
        <w:t xml:space="preserve"> zur Verträglichkeit mit anderen Förderprogrammen/Steuererleichterungen. Die </w:t>
      </w:r>
      <w:r w:rsidRPr="009F2FF0">
        <w:rPr>
          <w:rFonts w:ascii="Arial" w:hAnsi="Arial" w:cs="Arial"/>
          <w:sz w:val="24"/>
          <w:highlight w:val="yellow"/>
        </w:rPr>
        <w:t>Gemeinde/Stadt (…)</w:t>
      </w:r>
      <w:r w:rsidRPr="009F2FF0">
        <w:rPr>
          <w:rFonts w:ascii="Arial" w:hAnsi="Arial" w:cs="Arial"/>
          <w:sz w:val="24"/>
        </w:rPr>
        <w:t xml:space="preserve"> übernimmt keine Haftung für durch die städtische Förderung ggf. wegfallende oder gekürzte Fördermittel/Steuererleichterungen einer anderen Stelle.</w:t>
      </w:r>
    </w:p>
    <w:p w14:paraId="56DF8F92" w14:textId="361BA69B" w:rsidR="009F2FF0" w:rsidRDefault="009F2FF0" w:rsidP="009F2FF0">
      <w:pPr>
        <w:tabs>
          <w:tab w:val="left" w:pos="3450"/>
        </w:tabs>
        <w:spacing w:after="360"/>
        <w:jc w:val="both"/>
        <w:rPr>
          <w:rFonts w:ascii="Arial" w:hAnsi="Arial" w:cs="Arial"/>
          <w:sz w:val="24"/>
        </w:rPr>
      </w:pPr>
      <w:r w:rsidRPr="009F2FF0">
        <w:rPr>
          <w:rFonts w:ascii="Arial" w:hAnsi="Arial" w:cs="Arial"/>
          <w:sz w:val="24"/>
        </w:rPr>
        <w:t xml:space="preserve">Es findet durch die </w:t>
      </w:r>
      <w:r w:rsidRPr="009F2FF0">
        <w:rPr>
          <w:rFonts w:ascii="Arial" w:hAnsi="Arial" w:cs="Arial"/>
          <w:sz w:val="24"/>
          <w:highlight w:val="yellow"/>
        </w:rPr>
        <w:t>Gemeinde/Stadt (…)</w:t>
      </w:r>
      <w:r w:rsidRPr="009F2FF0">
        <w:rPr>
          <w:rFonts w:ascii="Arial" w:hAnsi="Arial" w:cs="Arial"/>
          <w:sz w:val="24"/>
        </w:rPr>
        <w:t xml:space="preserve"> keine steuerliche Prüfung des Einzelfalls statt, so dass der Fördernehmer die steuerliche Behandlung in der eigenen Steuererklärung zu prüfen hat. </w:t>
      </w:r>
    </w:p>
    <w:p w14:paraId="04DD63D2" w14:textId="77777777" w:rsidR="00651836" w:rsidRDefault="00E23CC7" w:rsidP="009F2FF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Antrags- und Bewilligungsverfahren</w:t>
      </w:r>
    </w:p>
    <w:p w14:paraId="3C4B2949" w14:textId="77777777" w:rsidR="00651836" w:rsidRDefault="00E23CC7">
      <w:pPr>
        <w:tabs>
          <w:tab w:val="left" w:pos="3450"/>
        </w:tabs>
        <w:spacing w:after="60"/>
        <w:jc w:val="both"/>
        <w:rPr>
          <w:rFonts w:ascii="Arial" w:hAnsi="Arial" w:cs="Arial"/>
          <w:sz w:val="24"/>
        </w:rPr>
      </w:pPr>
      <w:r>
        <w:rPr>
          <w:rFonts w:ascii="Arial" w:hAnsi="Arial" w:cs="Arial"/>
          <w:sz w:val="24"/>
        </w:rPr>
        <w:t xml:space="preserve">Vordrucke für Förderanträge sind erhältlich bei </w:t>
      </w:r>
      <w:r>
        <w:rPr>
          <w:rFonts w:ascii="Arial" w:hAnsi="Arial" w:cs="Arial"/>
          <w:sz w:val="24"/>
          <w:highlight w:val="yellow"/>
        </w:rPr>
        <w:t>(…)</w:t>
      </w:r>
      <w:r>
        <w:rPr>
          <w:rFonts w:ascii="Arial" w:hAnsi="Arial" w:cs="Arial"/>
          <w:sz w:val="24"/>
        </w:rPr>
        <w:t>.</w:t>
      </w:r>
    </w:p>
    <w:p w14:paraId="2A7B9FA0" w14:textId="168C0E7A" w:rsidR="00651836" w:rsidRDefault="00E23CC7">
      <w:pPr>
        <w:tabs>
          <w:tab w:val="left" w:pos="3450"/>
        </w:tabs>
        <w:spacing w:after="60"/>
        <w:jc w:val="both"/>
        <w:rPr>
          <w:rFonts w:ascii="Arial" w:hAnsi="Arial" w:cs="Arial"/>
          <w:sz w:val="24"/>
        </w:rPr>
      </w:pPr>
      <w:r>
        <w:rPr>
          <w:rFonts w:ascii="Arial" w:hAnsi="Arial" w:cs="Arial"/>
          <w:sz w:val="24"/>
        </w:rPr>
        <w:t xml:space="preserve">Der Förderantrag ist von den Antragsberechtigten </w:t>
      </w:r>
      <w:r w:rsidR="00E17A7D">
        <w:rPr>
          <w:rFonts w:ascii="Arial" w:hAnsi="Arial" w:cs="Arial"/>
          <w:sz w:val="24"/>
          <w:highlight w:val="yellow"/>
        </w:rPr>
        <w:t>schriftlich oder via E-Mail oder über das kommunale Serviceprotal</w:t>
      </w:r>
      <w:r>
        <w:rPr>
          <w:rFonts w:ascii="Arial" w:hAnsi="Arial" w:cs="Arial"/>
          <w:sz w:val="24"/>
        </w:rPr>
        <w:t xml:space="preserve"> bei </w:t>
      </w:r>
      <w:r w:rsidR="00CA39CA" w:rsidRPr="00CA39CA">
        <w:rPr>
          <w:rFonts w:ascii="Arial" w:hAnsi="Arial" w:cs="Arial"/>
          <w:sz w:val="24"/>
          <w:highlight w:val="yellow"/>
        </w:rPr>
        <w:t>Stadt/Gemeinde</w:t>
      </w:r>
      <w:r w:rsidR="00CA39CA">
        <w:rPr>
          <w:rFonts w:ascii="Arial" w:hAnsi="Arial" w:cs="Arial"/>
          <w:sz w:val="24"/>
        </w:rPr>
        <w:t xml:space="preserve"> </w:t>
      </w:r>
      <w:r>
        <w:rPr>
          <w:rFonts w:ascii="Arial" w:hAnsi="Arial" w:cs="Arial"/>
          <w:sz w:val="24"/>
          <w:highlight w:val="yellow"/>
        </w:rPr>
        <w:t>(…)</w:t>
      </w:r>
      <w:r>
        <w:rPr>
          <w:rFonts w:ascii="Arial" w:hAnsi="Arial" w:cs="Arial"/>
          <w:sz w:val="24"/>
        </w:rPr>
        <w:t xml:space="preserve"> unter Verwendung des vorgeschriebenen Antragsvordruckes zu stellen. </w:t>
      </w:r>
    </w:p>
    <w:p w14:paraId="63A78940" w14:textId="77777777" w:rsidR="00651836" w:rsidRDefault="00E23CC7">
      <w:pPr>
        <w:tabs>
          <w:tab w:val="left" w:pos="3450"/>
        </w:tabs>
        <w:spacing w:after="60"/>
        <w:jc w:val="both"/>
        <w:rPr>
          <w:rFonts w:ascii="Arial" w:hAnsi="Arial" w:cs="Arial"/>
          <w:sz w:val="24"/>
        </w:rPr>
      </w:pPr>
      <w:r>
        <w:rPr>
          <w:rFonts w:ascii="Arial" w:hAnsi="Arial" w:cs="Arial"/>
          <w:sz w:val="24"/>
          <w:highlight w:val="yellow"/>
        </w:rPr>
        <w:t>(…)</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2D494B12" w14:textId="650C45B8" w:rsidR="00651836" w:rsidRDefault="00C0177A">
      <w:pPr>
        <w:tabs>
          <w:tab w:val="left" w:pos="3450"/>
        </w:tabs>
        <w:spacing w:after="60"/>
        <w:jc w:val="both"/>
        <w:rPr>
          <w:rFonts w:ascii="Arial" w:hAnsi="Arial" w:cs="Arial"/>
          <w:sz w:val="24"/>
        </w:rPr>
      </w:pPr>
      <w:r w:rsidRPr="00407927">
        <w:rPr>
          <w:rFonts w:ascii="Arial" w:hAnsi="Arial" w:cs="Arial"/>
          <w:sz w:val="24"/>
        </w:rPr>
        <w:t xml:space="preserve">Der Kauf eines Gerätes vor Erhalt der Bewilligung geschieht auf eigenes Risiko. </w:t>
      </w:r>
      <w:r w:rsidR="00E23CC7">
        <w:rPr>
          <w:rFonts w:ascii="Arial" w:hAnsi="Arial" w:cs="Arial"/>
          <w:sz w:val="24"/>
        </w:rPr>
        <w:t>Ein Rechtsanspruch auf die Gewährung eines Zuschusses besteht nicht.</w:t>
      </w:r>
    </w:p>
    <w:p w14:paraId="0524216C" w14:textId="0AC46176" w:rsidR="00F24D81" w:rsidRDefault="00E23CC7">
      <w:pPr>
        <w:tabs>
          <w:tab w:val="left" w:pos="3450"/>
        </w:tabs>
        <w:spacing w:after="60"/>
        <w:jc w:val="both"/>
        <w:rPr>
          <w:rFonts w:ascii="Arial" w:hAnsi="Arial" w:cs="Arial"/>
          <w:sz w:val="24"/>
        </w:rPr>
      </w:pPr>
      <w:r>
        <w:rPr>
          <w:rFonts w:ascii="Arial" w:hAnsi="Arial" w:cs="Arial"/>
          <w:sz w:val="24"/>
        </w:rPr>
        <w:t>Über den Antrag wird durch schriftlichen Bescheid entschieden. Dieser kann mit Bedingungen und Auflagen versehen werden. Für die Bewilligung muss der Antrag vollständig eingereicht werden. Die Bewilligung erfolgt unter Vorbehalt der Durchführun</w:t>
      </w:r>
      <w:r w:rsidR="001C0B7A">
        <w:rPr>
          <w:rFonts w:ascii="Arial" w:hAnsi="Arial" w:cs="Arial"/>
          <w:sz w:val="24"/>
        </w:rPr>
        <w:t xml:space="preserve">g </w:t>
      </w:r>
      <w:r>
        <w:rPr>
          <w:rFonts w:ascii="Arial" w:hAnsi="Arial" w:cs="Arial"/>
          <w:sz w:val="24"/>
        </w:rPr>
        <w:t>der dem Antrag zugrunde liegenden Maßnahmen und Einreichen de</w:t>
      </w:r>
      <w:r w:rsidR="00C470A2">
        <w:rPr>
          <w:rFonts w:ascii="Arial" w:hAnsi="Arial" w:cs="Arial"/>
          <w:sz w:val="24"/>
        </w:rPr>
        <w:t>r</w:t>
      </w:r>
      <w:r>
        <w:rPr>
          <w:rFonts w:ascii="Arial" w:hAnsi="Arial" w:cs="Arial"/>
          <w:sz w:val="24"/>
        </w:rPr>
        <w:t xml:space="preserve"> Kosten-/Leistungsnachweise.</w:t>
      </w:r>
    </w:p>
    <w:p w14:paraId="5C6BD151" w14:textId="25575CE1" w:rsidR="00651836" w:rsidRDefault="00E23CC7" w:rsidP="00F24D81">
      <w:pPr>
        <w:tabs>
          <w:tab w:val="left" w:pos="3450"/>
        </w:tabs>
        <w:spacing w:after="360"/>
        <w:jc w:val="both"/>
        <w:rPr>
          <w:rFonts w:ascii="Arial" w:hAnsi="Arial" w:cs="Arial"/>
          <w:color w:val="000000" w:themeColor="text1"/>
          <w:sz w:val="24"/>
        </w:rPr>
      </w:pPr>
      <w:r>
        <w:rPr>
          <w:rFonts w:ascii="Arial" w:hAnsi="Arial" w:cs="Arial"/>
          <w:color w:val="000000" w:themeColor="text1"/>
          <w:sz w:val="24"/>
        </w:rPr>
        <w:t xml:space="preserve">Die Bewilligung von Zuwendungen nach dieser Richtlinie ersetzt keine eventuell für die Maßnahme erforderlichen Genehmigungen oder Erlaubnisse. </w:t>
      </w:r>
      <w:r w:rsidR="006A6817" w:rsidRPr="00F24D81">
        <w:rPr>
          <w:rFonts w:ascii="Arial" w:hAnsi="Arial" w:cs="Arial"/>
          <w:sz w:val="24"/>
        </w:rPr>
        <w:t>Die antragstellende Person ist dafür verantwortlich geltende Normen und Gesetze, die im Zusammenhang mit der Nutzung von Steckersolar-Gerät</w:t>
      </w:r>
      <w:r w:rsidR="00310CC8" w:rsidRPr="00F24D81">
        <w:rPr>
          <w:rFonts w:ascii="Arial" w:hAnsi="Arial" w:cs="Arial"/>
          <w:sz w:val="24"/>
        </w:rPr>
        <w:t>en</w:t>
      </w:r>
      <w:r w:rsidR="006A6817" w:rsidRPr="00F24D81">
        <w:rPr>
          <w:rFonts w:ascii="Arial" w:hAnsi="Arial" w:cs="Arial"/>
          <w:sz w:val="24"/>
        </w:rPr>
        <w:t xml:space="preserve"> bzw. Balkon-Solarmodul</w:t>
      </w:r>
      <w:r w:rsidR="00310CC8" w:rsidRPr="00F24D81">
        <w:rPr>
          <w:rFonts w:ascii="Arial" w:hAnsi="Arial" w:cs="Arial"/>
          <w:sz w:val="24"/>
        </w:rPr>
        <w:t>en</w:t>
      </w:r>
      <w:r w:rsidR="006A6817" w:rsidRPr="00F24D81">
        <w:rPr>
          <w:rFonts w:ascii="Arial" w:hAnsi="Arial" w:cs="Arial"/>
          <w:sz w:val="24"/>
        </w:rPr>
        <w:t xml:space="preserve"> stehen, einzuhalten.</w:t>
      </w:r>
      <w:r w:rsidR="006A6817" w:rsidRPr="00310CC8">
        <w:rPr>
          <w:rFonts w:ascii="Arial" w:hAnsi="Arial" w:cs="Arial"/>
          <w:color w:val="00B050"/>
          <w:sz w:val="24"/>
        </w:rPr>
        <w:t xml:space="preserve"> </w:t>
      </w:r>
      <w:r>
        <w:rPr>
          <w:rFonts w:ascii="Arial" w:hAnsi="Arial" w:cs="Arial"/>
          <w:color w:val="000000" w:themeColor="text1"/>
          <w:sz w:val="24"/>
        </w:rPr>
        <w:t xml:space="preserve">Die </w:t>
      </w:r>
      <w:r>
        <w:rPr>
          <w:rFonts w:ascii="Arial" w:hAnsi="Arial" w:cs="Arial"/>
          <w:color w:val="000000" w:themeColor="text1"/>
          <w:sz w:val="24"/>
          <w:highlight w:val="yellow"/>
        </w:rPr>
        <w:t>Stadt/Gemeinde (...)</w:t>
      </w:r>
      <w:r>
        <w:rPr>
          <w:rFonts w:ascii="Arial" w:hAnsi="Arial" w:cs="Arial"/>
          <w:color w:val="000000" w:themeColor="text1"/>
          <w:sz w:val="24"/>
        </w:rPr>
        <w:t xml:space="preserve"> übernimmt keine Haftung für jedwede Schäden im Zusammenhang mit der Planung, der Anbringung oder dem Betrieb des Geräts.</w:t>
      </w:r>
    </w:p>
    <w:p w14:paraId="442B27AA" w14:textId="77777777" w:rsidR="00651836" w:rsidRDefault="00E23CC7" w:rsidP="009F2FF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Leistungsnachweise und Fristen</w:t>
      </w:r>
    </w:p>
    <w:p w14:paraId="555D27AD" w14:textId="4159EB2B" w:rsidR="00461986" w:rsidRDefault="00E23CC7">
      <w:pPr>
        <w:tabs>
          <w:tab w:val="left" w:pos="3450"/>
        </w:tabs>
        <w:spacing w:after="60"/>
        <w:jc w:val="both"/>
        <w:rPr>
          <w:rFonts w:ascii="Arial" w:hAnsi="Arial" w:cs="Arial"/>
          <w:sz w:val="24"/>
        </w:rPr>
      </w:pPr>
      <w:r>
        <w:rPr>
          <w:rFonts w:ascii="Arial" w:hAnsi="Arial" w:cs="Arial"/>
          <w:sz w:val="24"/>
        </w:rPr>
        <w:t xml:space="preserve">Als Leistungsnachweis müssen folgende Unterlagen spätestens </w:t>
      </w:r>
      <w:r w:rsidR="00B463C7">
        <w:rPr>
          <w:rFonts w:ascii="Arial" w:hAnsi="Arial" w:cs="Arial"/>
          <w:sz w:val="24"/>
        </w:rPr>
        <w:t>sechs</w:t>
      </w:r>
      <w:r>
        <w:rPr>
          <w:rFonts w:ascii="Arial" w:hAnsi="Arial" w:cs="Arial"/>
          <w:sz w:val="24"/>
        </w:rPr>
        <w:t xml:space="preserve"> Monate nach Erteilung der Bewilligung bei </w:t>
      </w:r>
      <w:r>
        <w:rPr>
          <w:rFonts w:ascii="Arial" w:hAnsi="Arial" w:cs="Arial"/>
          <w:sz w:val="24"/>
          <w:highlight w:val="yellow"/>
        </w:rPr>
        <w:t>(…)</w:t>
      </w:r>
      <w:r>
        <w:rPr>
          <w:rFonts w:ascii="Arial" w:hAnsi="Arial" w:cs="Arial"/>
          <w:sz w:val="24"/>
        </w:rPr>
        <w:t xml:space="preserve"> eingereicht werden: </w:t>
      </w:r>
    </w:p>
    <w:p w14:paraId="74C947DA" w14:textId="12066DEF" w:rsidR="00891E3A" w:rsidRPr="0074097D" w:rsidRDefault="00786EF2" w:rsidP="00844186">
      <w:pPr>
        <w:pStyle w:val="Listenabsatz"/>
        <w:numPr>
          <w:ilvl w:val="0"/>
          <w:numId w:val="8"/>
        </w:numPr>
        <w:spacing w:after="60"/>
        <w:contextualSpacing w:val="0"/>
        <w:jc w:val="both"/>
        <w:rPr>
          <w:rFonts w:ascii="Arial" w:hAnsi="Arial" w:cs="Arial"/>
          <w:sz w:val="24"/>
        </w:rPr>
      </w:pPr>
      <w:r w:rsidRPr="0074097D">
        <w:rPr>
          <w:rFonts w:ascii="Arial" w:hAnsi="Arial" w:cs="Arial"/>
          <w:sz w:val="24"/>
        </w:rPr>
        <w:t>Eine Kopie der Registrierungsbestätigung</w:t>
      </w:r>
      <w:r w:rsidR="003F6975" w:rsidRPr="0074097D">
        <w:rPr>
          <w:rFonts w:ascii="Arial" w:hAnsi="Arial" w:cs="Arial"/>
          <w:sz w:val="24"/>
        </w:rPr>
        <w:t xml:space="preserve"> aus dem Marktstammdatenregister</w:t>
      </w:r>
      <w:r w:rsidR="000F3DD6" w:rsidRPr="0074097D">
        <w:rPr>
          <w:rFonts w:ascii="Arial" w:hAnsi="Arial" w:cs="Arial"/>
          <w:sz w:val="24"/>
        </w:rPr>
        <w:t xml:space="preserve"> der Bundesnetzagentur</w:t>
      </w:r>
      <w:r w:rsidR="003F6975" w:rsidRPr="0074097D">
        <w:rPr>
          <w:rFonts w:ascii="Arial" w:hAnsi="Arial" w:cs="Arial"/>
          <w:sz w:val="24"/>
        </w:rPr>
        <w:t>,</w:t>
      </w:r>
    </w:p>
    <w:p w14:paraId="02E8B022" w14:textId="0805ADEC" w:rsidR="00651836" w:rsidRPr="00891E3A" w:rsidRDefault="00786EF2" w:rsidP="00844186">
      <w:pPr>
        <w:pStyle w:val="Listenabsatz"/>
        <w:numPr>
          <w:ilvl w:val="0"/>
          <w:numId w:val="8"/>
        </w:numPr>
        <w:spacing w:after="60"/>
        <w:contextualSpacing w:val="0"/>
        <w:jc w:val="both"/>
        <w:rPr>
          <w:rFonts w:ascii="Arial" w:hAnsi="Arial" w:cs="Arial"/>
          <w:sz w:val="24"/>
        </w:rPr>
      </w:pPr>
      <w:r>
        <w:rPr>
          <w:rFonts w:ascii="Arial" w:hAnsi="Arial" w:cs="Arial"/>
          <w:sz w:val="24"/>
        </w:rPr>
        <w:t>E</w:t>
      </w:r>
      <w:r w:rsidR="00E23CC7" w:rsidRPr="00891E3A">
        <w:rPr>
          <w:rFonts w:ascii="Arial" w:hAnsi="Arial" w:cs="Arial"/>
          <w:sz w:val="24"/>
        </w:rPr>
        <w:t xml:space="preserve">ine Kopie der Rechnung über das angeschaffte Gerät, </w:t>
      </w:r>
    </w:p>
    <w:p w14:paraId="33B9CB30" w14:textId="27763A45" w:rsidR="00651836" w:rsidRDefault="00786EF2" w:rsidP="002441EF">
      <w:pPr>
        <w:pStyle w:val="Listenabsatz"/>
        <w:numPr>
          <w:ilvl w:val="0"/>
          <w:numId w:val="8"/>
        </w:numPr>
        <w:tabs>
          <w:tab w:val="left" w:pos="3450"/>
        </w:tabs>
        <w:spacing w:after="60"/>
        <w:ind w:left="714" w:hanging="357"/>
        <w:contextualSpacing w:val="0"/>
        <w:jc w:val="both"/>
        <w:rPr>
          <w:rFonts w:ascii="Arial" w:hAnsi="Arial" w:cs="Arial"/>
          <w:sz w:val="24"/>
        </w:rPr>
      </w:pPr>
      <w:r w:rsidRPr="006B4D36">
        <w:rPr>
          <w:rFonts w:ascii="Arial" w:hAnsi="Arial" w:cs="Arial"/>
          <w:sz w:val="24"/>
        </w:rPr>
        <w:t xml:space="preserve">denkmalschutzrechtliche Genehmigung </w:t>
      </w:r>
      <w:r>
        <w:rPr>
          <w:rFonts w:ascii="Arial" w:hAnsi="Arial" w:cs="Arial"/>
          <w:sz w:val="24"/>
        </w:rPr>
        <w:t>b</w:t>
      </w:r>
      <w:r w:rsidR="006B4D36" w:rsidRPr="006B4D36">
        <w:rPr>
          <w:rFonts w:ascii="Arial" w:hAnsi="Arial" w:cs="Arial"/>
          <w:sz w:val="24"/>
        </w:rPr>
        <w:t xml:space="preserve">ei Gebäuden, die als Kulturdenkmal im Sinne des Denkmalschutzgesetzes eingestuft sind, </w:t>
      </w:r>
    </w:p>
    <w:p w14:paraId="011F8DA2" w14:textId="31ED3362" w:rsidR="005D3541" w:rsidRPr="005D3541" w:rsidRDefault="005D3541" w:rsidP="005E7862">
      <w:pPr>
        <w:pStyle w:val="Listenabsatz"/>
        <w:numPr>
          <w:ilvl w:val="0"/>
          <w:numId w:val="8"/>
        </w:numPr>
        <w:tabs>
          <w:tab w:val="left" w:pos="3450"/>
        </w:tabs>
        <w:spacing w:after="60"/>
        <w:ind w:left="714" w:hanging="357"/>
        <w:contextualSpacing w:val="0"/>
        <w:jc w:val="both"/>
        <w:rPr>
          <w:rFonts w:ascii="Arial" w:hAnsi="Arial" w:cs="Arial"/>
          <w:sz w:val="24"/>
        </w:rPr>
      </w:pPr>
      <w:r>
        <w:rPr>
          <w:rFonts w:ascii="Arial" w:hAnsi="Arial" w:cs="Arial"/>
          <w:sz w:val="24"/>
        </w:rPr>
        <w:lastRenderedPageBreak/>
        <w:t xml:space="preserve">Bei </w:t>
      </w:r>
      <w:r w:rsidRPr="005D3541">
        <w:rPr>
          <w:rFonts w:ascii="Arial" w:hAnsi="Arial" w:cs="Arial"/>
          <w:sz w:val="24"/>
        </w:rPr>
        <w:t>Einfamilienhäuser</w:t>
      </w:r>
      <w:r>
        <w:rPr>
          <w:rFonts w:ascii="Arial" w:hAnsi="Arial" w:cs="Arial"/>
          <w:sz w:val="24"/>
        </w:rPr>
        <w:t>n</w:t>
      </w:r>
      <w:r w:rsidRPr="005D3541">
        <w:rPr>
          <w:rFonts w:ascii="Arial" w:hAnsi="Arial" w:cs="Arial"/>
          <w:sz w:val="24"/>
        </w:rPr>
        <w:t>: Nachweis, dass das Dach des Gebäudes für eine Photovoltaik-Anlage ungeeignet ist (Bescheinigung der Denkmalschutzbehörde, eines Fachhandwerkers oder Auszug aus dem Solardachkataster)</w:t>
      </w:r>
      <w:r>
        <w:rPr>
          <w:rFonts w:ascii="Arial" w:hAnsi="Arial" w:cs="Arial"/>
          <w:sz w:val="24"/>
        </w:rPr>
        <w:t xml:space="preserve"> </w:t>
      </w:r>
      <w:hyperlink r:id="rId9" w:history="1">
        <w:r w:rsidRPr="001B610A">
          <w:rPr>
            <w:rStyle w:val="Hyperlink"/>
            <w:rFonts w:ascii="Arial" w:hAnsi="Arial" w:cs="Arial"/>
            <w:sz w:val="24"/>
          </w:rPr>
          <w:t>https://www.rvr.ruhr/themen/oekologie-umwelt/startseite-klima/solardachkataster/</w:t>
        </w:r>
      </w:hyperlink>
      <w:r>
        <w:rPr>
          <w:rFonts w:ascii="Arial" w:hAnsi="Arial" w:cs="Arial"/>
          <w:sz w:val="24"/>
        </w:rPr>
        <w:t xml:space="preserve"> </w:t>
      </w:r>
    </w:p>
    <w:p w14:paraId="144F2D24" w14:textId="5135BD15" w:rsidR="003F6975" w:rsidRPr="003F6975" w:rsidRDefault="003F6975" w:rsidP="003F6975">
      <w:pPr>
        <w:pStyle w:val="Listenabsatz"/>
        <w:numPr>
          <w:ilvl w:val="0"/>
          <w:numId w:val="8"/>
        </w:numPr>
        <w:spacing w:after="60"/>
        <w:contextualSpacing w:val="0"/>
        <w:jc w:val="both"/>
        <w:rPr>
          <w:rFonts w:ascii="Arial" w:hAnsi="Arial" w:cs="Arial"/>
          <w:sz w:val="24"/>
        </w:rPr>
      </w:pPr>
      <w:r w:rsidRPr="00891E3A">
        <w:rPr>
          <w:rFonts w:ascii="Arial" w:hAnsi="Arial" w:cs="Arial"/>
          <w:sz w:val="24"/>
        </w:rPr>
        <w:t>Einreichung eines Fotos des fertig montierten Steckersolar-Geräts</w:t>
      </w:r>
      <w:r w:rsidR="00817991">
        <w:rPr>
          <w:rFonts w:ascii="Arial" w:hAnsi="Arial" w:cs="Arial"/>
          <w:sz w:val="24"/>
        </w:rPr>
        <w:t>.</w:t>
      </w:r>
      <w:r w:rsidRPr="00891E3A">
        <w:rPr>
          <w:rFonts w:ascii="Arial" w:hAnsi="Arial" w:cs="Arial"/>
          <w:sz w:val="24"/>
        </w:rPr>
        <w:t xml:space="preserve"> </w:t>
      </w:r>
      <w:r w:rsidR="00817991">
        <w:rPr>
          <w:rFonts w:ascii="Arial" w:hAnsi="Arial" w:cs="Arial"/>
          <w:sz w:val="24"/>
        </w:rPr>
        <w:t>Diese</w:t>
      </w:r>
      <w:r w:rsidRPr="00891E3A">
        <w:rPr>
          <w:rFonts w:ascii="Arial" w:hAnsi="Arial" w:cs="Arial"/>
          <w:color w:val="000000" w:themeColor="text1"/>
          <w:sz w:val="24"/>
        </w:rPr>
        <w:t xml:space="preserve"> können anonymisiert </w:t>
      </w:r>
      <w:r w:rsidRPr="00891E3A">
        <w:rPr>
          <w:rFonts w:ascii="Arial" w:hAnsi="Arial" w:cs="Arial"/>
          <w:sz w:val="24"/>
        </w:rPr>
        <w:t xml:space="preserve">im Rahmen von Klimafit Ruhr als umgesetztes Beispiel auf der Internetseite sowie dem Facebook Auftritt des Projektes und der </w:t>
      </w:r>
      <w:r w:rsidRPr="00891E3A">
        <w:rPr>
          <w:rFonts w:ascii="Arial" w:hAnsi="Arial" w:cs="Arial"/>
          <w:sz w:val="24"/>
          <w:highlight w:val="yellow"/>
        </w:rPr>
        <w:t>Stadt/Gemeinde (...)</w:t>
      </w:r>
      <w:r w:rsidRPr="00891E3A">
        <w:rPr>
          <w:rFonts w:ascii="Arial" w:hAnsi="Arial" w:cs="Arial"/>
          <w:sz w:val="24"/>
        </w:rPr>
        <w:t xml:space="preserve"> veröffentlicht werden.</w:t>
      </w:r>
    </w:p>
    <w:p w14:paraId="674945B9" w14:textId="3F1EE084" w:rsidR="00651836" w:rsidRDefault="00E23CC7">
      <w:pPr>
        <w:tabs>
          <w:tab w:val="left" w:pos="3450"/>
        </w:tabs>
        <w:spacing w:after="60"/>
        <w:jc w:val="both"/>
        <w:rPr>
          <w:rFonts w:ascii="Arial" w:hAnsi="Arial" w:cs="Arial"/>
          <w:sz w:val="24"/>
        </w:rPr>
      </w:pPr>
      <w:r>
        <w:rPr>
          <w:rFonts w:ascii="Arial" w:hAnsi="Arial" w:cs="Arial"/>
          <w:sz w:val="24"/>
        </w:rPr>
        <w:t xml:space="preserve">Sind die genannten Fristen nicht einzuhalten, ist ein schriftlicher Antrag auf Fristverlängerung mit nachvollziehbarer, plausibler Begründung für die Verzögerung bei der </w:t>
      </w:r>
      <w:r>
        <w:rPr>
          <w:rFonts w:ascii="Arial" w:hAnsi="Arial" w:cs="Arial"/>
          <w:sz w:val="24"/>
          <w:highlight w:val="yellow"/>
        </w:rPr>
        <w:t>Stadt/Gemeinde (...)</w:t>
      </w:r>
      <w:r>
        <w:rPr>
          <w:rFonts w:ascii="Arial" w:hAnsi="Arial" w:cs="Arial"/>
          <w:sz w:val="24"/>
        </w:rPr>
        <w:t xml:space="preserve"> einzureichen, die im Einzelfall über eine Fristverlängerung</w:t>
      </w:r>
      <w:r w:rsidR="00494EF4">
        <w:rPr>
          <w:rFonts w:ascii="Arial" w:hAnsi="Arial" w:cs="Arial"/>
          <w:sz w:val="24"/>
        </w:rPr>
        <w:t xml:space="preserve"> nach billigem Ermessen</w:t>
      </w:r>
      <w:r>
        <w:rPr>
          <w:rFonts w:ascii="Arial" w:hAnsi="Arial" w:cs="Arial"/>
          <w:sz w:val="24"/>
        </w:rPr>
        <w:t xml:space="preserve"> entscheidet. </w:t>
      </w:r>
    </w:p>
    <w:p w14:paraId="4E1B1E6A" w14:textId="56869B40" w:rsidR="004821C4" w:rsidRDefault="00E23CC7" w:rsidP="00F24D81">
      <w:pPr>
        <w:tabs>
          <w:tab w:val="left" w:pos="3450"/>
        </w:tabs>
        <w:spacing w:after="360"/>
        <w:jc w:val="both"/>
        <w:rPr>
          <w:rFonts w:ascii="Arial" w:hAnsi="Arial" w:cs="Arial"/>
          <w:sz w:val="24"/>
        </w:rPr>
      </w:pPr>
      <w:r>
        <w:rPr>
          <w:rFonts w:ascii="Arial" w:hAnsi="Arial" w:cs="Arial"/>
          <w:sz w:val="24"/>
          <w:highlight w:val="yellow"/>
        </w:rPr>
        <w:t>Stadt/Gemeinde (...)</w:t>
      </w:r>
      <w:r>
        <w:rPr>
          <w:rFonts w:ascii="Arial" w:hAnsi="Arial" w:cs="Arial"/>
          <w:sz w:val="24"/>
        </w:rPr>
        <w:t xml:space="preserve"> behält sich das Recht vor, zusätzliche Unterlagen anzufordern und die Verwendung vor Ort zu besichtigen bzw. durch beauftragte Dritte überprüfen zu lassen. </w:t>
      </w:r>
    </w:p>
    <w:p w14:paraId="3BF38EAE" w14:textId="77777777" w:rsidR="00651836" w:rsidRDefault="00E23CC7" w:rsidP="009F2FF0">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Auszahlung</w:t>
      </w:r>
    </w:p>
    <w:p w14:paraId="6D1B6F42" w14:textId="2ADBACE8" w:rsidR="00EF7703" w:rsidRDefault="00E23CC7" w:rsidP="00F15692">
      <w:pPr>
        <w:tabs>
          <w:tab w:val="left" w:pos="3450"/>
        </w:tabs>
        <w:spacing w:after="360"/>
        <w:jc w:val="both"/>
        <w:rPr>
          <w:rFonts w:ascii="Arial" w:hAnsi="Arial" w:cs="Arial"/>
          <w:sz w:val="24"/>
        </w:rPr>
      </w:pPr>
      <w:r>
        <w:rPr>
          <w:rFonts w:ascii="Arial" w:hAnsi="Arial" w:cs="Arial"/>
          <w:sz w:val="24"/>
        </w:rPr>
        <w:t>Die Auszahlung der Zuwendung erfolgt nach Prüfung der</w:t>
      </w:r>
      <w:r w:rsidR="00C67259">
        <w:rPr>
          <w:rFonts w:ascii="Arial" w:hAnsi="Arial" w:cs="Arial"/>
          <w:sz w:val="24"/>
        </w:rPr>
        <w:t xml:space="preserve"> gemäß dieser Richtlinie unter "</w:t>
      </w:r>
      <w:r>
        <w:rPr>
          <w:rFonts w:ascii="Arial" w:hAnsi="Arial" w:cs="Arial"/>
          <w:sz w:val="24"/>
        </w:rPr>
        <w:t>9. Leistungsnachweise und Fristen</w:t>
      </w:r>
      <w:r w:rsidR="00C67259">
        <w:rPr>
          <w:rFonts w:ascii="Arial" w:hAnsi="Arial" w:cs="Arial"/>
          <w:sz w:val="24"/>
        </w:rPr>
        <w:t>"</w:t>
      </w:r>
      <w:r>
        <w:rPr>
          <w:rFonts w:ascii="Arial" w:hAnsi="Arial" w:cs="Arial"/>
          <w:sz w:val="24"/>
        </w:rPr>
        <w:t xml:space="preserve"> vorzulegenden Unterlagen auf der Grundlage des Bewilligungsbescheides durch </w:t>
      </w:r>
      <w:r>
        <w:rPr>
          <w:rFonts w:ascii="Arial" w:hAnsi="Arial" w:cs="Arial"/>
          <w:sz w:val="24"/>
          <w:highlight w:val="yellow"/>
        </w:rPr>
        <w:t>Stadt/Gemeinde (...).</w:t>
      </w:r>
    </w:p>
    <w:p w14:paraId="140E0450" w14:textId="6C7931DD" w:rsidR="00651836" w:rsidRDefault="00E23CC7" w:rsidP="009F2FF0">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Rückforderung von Zuschüssen</w:t>
      </w:r>
    </w:p>
    <w:p w14:paraId="4CCB8157" w14:textId="0199D8C6" w:rsidR="00F24D81" w:rsidRDefault="00E23CC7">
      <w:pPr>
        <w:tabs>
          <w:tab w:val="left" w:pos="3450"/>
        </w:tabs>
        <w:spacing w:after="240"/>
        <w:jc w:val="both"/>
        <w:rPr>
          <w:rFonts w:ascii="Arial" w:hAnsi="Arial" w:cs="Arial"/>
          <w:sz w:val="24"/>
        </w:rPr>
      </w:pPr>
      <w:r>
        <w:rPr>
          <w:rFonts w:ascii="Arial" w:hAnsi="Arial" w:cs="Arial"/>
          <w:sz w:val="24"/>
          <w:highlight w:val="yellow"/>
        </w:rPr>
        <w:t>Stadt/Gemeinde (...)</w:t>
      </w:r>
      <w:r>
        <w:rPr>
          <w:rFonts w:ascii="Arial" w:hAnsi="Arial" w:cs="Arial"/>
          <w:sz w:val="24"/>
        </w:rPr>
        <w:t xml:space="preserve"> behält sich vor, Zuschüsse nebst Zinsen zurückzufordern, wenn diese nicht dem Zuwendungszweck entsprechend verwendet wurden. </w:t>
      </w:r>
    </w:p>
    <w:p w14:paraId="143415E7" w14:textId="77777777" w:rsidR="00F24D81" w:rsidRDefault="00F24D81" w:rsidP="00F24D81">
      <w:pPr>
        <w:tabs>
          <w:tab w:val="left" w:pos="3450"/>
        </w:tabs>
        <w:spacing w:after="0"/>
        <w:jc w:val="both"/>
        <w:rPr>
          <w:rFonts w:ascii="Arial" w:hAnsi="Arial" w:cs="Arial"/>
          <w:sz w:val="24"/>
        </w:rPr>
      </w:pPr>
    </w:p>
    <w:p w14:paraId="316DD0F6" w14:textId="77777777" w:rsidR="00651836" w:rsidRDefault="00E23CC7" w:rsidP="009F2FF0">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Inkrafttreten</w:t>
      </w:r>
    </w:p>
    <w:p w14:paraId="3F90B256" w14:textId="7F63FF95" w:rsidR="00F24D81" w:rsidRDefault="0040066D" w:rsidP="00F24D81">
      <w:pPr>
        <w:tabs>
          <w:tab w:val="left" w:pos="3450"/>
        </w:tabs>
        <w:spacing w:after="60"/>
        <w:rPr>
          <w:rFonts w:ascii="Arial" w:hAnsi="Arial" w:cs="Arial"/>
          <w:sz w:val="24"/>
          <w:szCs w:val="24"/>
        </w:rPr>
      </w:pPr>
      <w:r w:rsidRPr="0040066D">
        <w:rPr>
          <w:rFonts w:ascii="Arial" w:hAnsi="Arial" w:cs="Arial"/>
          <w:sz w:val="24"/>
        </w:rPr>
        <w:t xml:space="preserve">Die Richtlinie tritt am </w:t>
      </w:r>
      <w:r w:rsidR="003C60E8">
        <w:rPr>
          <w:rFonts w:ascii="Arial" w:hAnsi="Arial" w:cs="Arial"/>
          <w:sz w:val="24"/>
          <w:highlight w:val="yellow"/>
        </w:rPr>
        <w:t>XX.XX.2024</w:t>
      </w:r>
      <w:r w:rsidRPr="0040066D">
        <w:rPr>
          <w:rFonts w:ascii="Arial" w:hAnsi="Arial" w:cs="Arial"/>
          <w:sz w:val="24"/>
        </w:rPr>
        <w:t xml:space="preserve"> in Kraft.</w:t>
      </w:r>
    </w:p>
    <w:p w14:paraId="7F7F9E65" w14:textId="3A3C8A41" w:rsidR="00461986" w:rsidRDefault="0040066D" w:rsidP="00461986">
      <w:pPr>
        <w:tabs>
          <w:tab w:val="left" w:pos="3450"/>
        </w:tabs>
        <w:spacing w:after="60"/>
        <w:jc w:val="both"/>
        <w:rPr>
          <w:rFonts w:ascii="Arial" w:hAnsi="Arial" w:cs="Arial"/>
          <w:sz w:val="24"/>
          <w:szCs w:val="24"/>
        </w:rPr>
      </w:pPr>
      <w:r w:rsidRPr="0040066D">
        <w:rPr>
          <w:rFonts w:ascii="Arial" w:hAnsi="Arial" w:cs="Arial"/>
          <w:sz w:val="24"/>
          <w:szCs w:val="24"/>
        </w:rPr>
        <w:t>Die Förderrichtli</w:t>
      </w:r>
      <w:r w:rsidR="003C60E8">
        <w:rPr>
          <w:rFonts w:ascii="Arial" w:hAnsi="Arial" w:cs="Arial"/>
          <w:sz w:val="24"/>
          <w:szCs w:val="24"/>
        </w:rPr>
        <w:t>nie gilt zunächst bis 31.12.202</w:t>
      </w:r>
      <w:r w:rsidR="0023383A">
        <w:rPr>
          <w:rFonts w:ascii="Arial" w:hAnsi="Arial" w:cs="Arial"/>
          <w:sz w:val="24"/>
          <w:szCs w:val="24"/>
        </w:rPr>
        <w:t>5.</w:t>
      </w:r>
      <w:r w:rsidRPr="0040066D">
        <w:rPr>
          <w:rFonts w:ascii="Arial" w:hAnsi="Arial" w:cs="Arial"/>
          <w:sz w:val="24"/>
          <w:szCs w:val="24"/>
        </w:rPr>
        <w:t xml:space="preserve"> Sofern das Förderprogramm in den Folgejahren weitergeführt wird, gilt diese Richtlinie weiter. Ansonsten endet ihre Gültigkeit mit vollständiger Ausschöpfung der Fördermittel oder zum vorgenannten Datum.</w:t>
      </w:r>
    </w:p>
    <w:p w14:paraId="3B8CDF6A" w14:textId="02AB44EB" w:rsidR="0040066D" w:rsidRPr="0040066D" w:rsidRDefault="0040066D" w:rsidP="00461986">
      <w:pPr>
        <w:tabs>
          <w:tab w:val="left" w:pos="3450"/>
        </w:tabs>
        <w:spacing w:after="60"/>
        <w:jc w:val="both"/>
        <w:rPr>
          <w:rFonts w:ascii="Arial" w:hAnsi="Arial" w:cs="Arial"/>
          <w:sz w:val="24"/>
          <w:szCs w:val="24"/>
        </w:rPr>
      </w:pPr>
      <w:r w:rsidRPr="0040066D">
        <w:rPr>
          <w:rFonts w:ascii="Arial" w:hAnsi="Arial" w:cs="Arial"/>
          <w:sz w:val="24"/>
          <w:szCs w:val="24"/>
        </w:rPr>
        <w:t xml:space="preserve">Die </w:t>
      </w:r>
      <w:r w:rsidRPr="0040066D">
        <w:rPr>
          <w:rFonts w:ascii="Arial" w:hAnsi="Arial" w:cs="Arial"/>
          <w:sz w:val="24"/>
          <w:szCs w:val="24"/>
          <w:highlight w:val="yellow"/>
        </w:rPr>
        <w:t>Stadt/Gemeinde (...)</w:t>
      </w:r>
      <w:r w:rsidRPr="0040066D">
        <w:rPr>
          <w:rFonts w:ascii="Arial" w:hAnsi="Arial" w:cs="Arial"/>
          <w:sz w:val="24"/>
          <w:szCs w:val="24"/>
        </w:rPr>
        <w:t xml:space="preserve"> kann diese Förderrichtlinie an veränderte Fördersituationen sowie jederzeit an veränderte rechtliche Grundlagen anpassen. Außerdem sind jederzeit Änderungen zur Behebung von Auslegungsproblemen sowie zur Schließung von Regelungslücken möglich. </w:t>
      </w:r>
    </w:p>
    <w:p w14:paraId="4EE6ECF1" w14:textId="77777777" w:rsidR="0040066D" w:rsidRPr="0040066D" w:rsidRDefault="0040066D" w:rsidP="0040066D">
      <w:pPr>
        <w:tabs>
          <w:tab w:val="left" w:pos="3450"/>
        </w:tabs>
        <w:spacing w:after="60"/>
        <w:jc w:val="both"/>
        <w:rPr>
          <w:rFonts w:ascii="Arial" w:hAnsi="Arial" w:cs="Arial"/>
          <w:sz w:val="24"/>
          <w:szCs w:val="24"/>
        </w:rPr>
      </w:pPr>
      <w:r w:rsidRPr="0040066D">
        <w:rPr>
          <w:rFonts w:ascii="Arial" w:hAnsi="Arial" w:cs="Arial"/>
          <w:sz w:val="24"/>
          <w:szCs w:val="24"/>
        </w:rPr>
        <w:t xml:space="preserve">Es gelten die jeweils aktuellen Förderrichtlinien. Diese werden auf den Internetseiten der </w:t>
      </w:r>
      <w:r w:rsidRPr="0040066D">
        <w:rPr>
          <w:rFonts w:ascii="Arial" w:hAnsi="Arial" w:cs="Arial"/>
          <w:sz w:val="24"/>
          <w:szCs w:val="24"/>
          <w:highlight w:val="yellow"/>
        </w:rPr>
        <w:t>Stadt/Gemeinde (...)</w:t>
      </w:r>
      <w:r w:rsidRPr="0040066D">
        <w:rPr>
          <w:rFonts w:ascii="Arial" w:hAnsi="Arial" w:cs="Arial"/>
          <w:sz w:val="24"/>
          <w:szCs w:val="24"/>
        </w:rPr>
        <w:t xml:space="preserve"> bekanntgegeben. </w:t>
      </w:r>
    </w:p>
    <w:p w14:paraId="0C1CB006" w14:textId="77777777" w:rsidR="0040066D" w:rsidRPr="0040066D" w:rsidRDefault="0040066D" w:rsidP="0040066D">
      <w:pPr>
        <w:tabs>
          <w:tab w:val="left" w:pos="3450"/>
        </w:tabs>
        <w:jc w:val="both"/>
        <w:rPr>
          <w:rFonts w:ascii="Arial" w:hAnsi="Arial" w:cs="Arial"/>
          <w:sz w:val="24"/>
          <w:szCs w:val="24"/>
        </w:rPr>
      </w:pPr>
      <w:r w:rsidRPr="0040066D">
        <w:rPr>
          <w:rFonts w:ascii="Arial" w:hAnsi="Arial" w:cs="Arial"/>
          <w:sz w:val="24"/>
          <w:szCs w:val="24"/>
        </w:rPr>
        <w:t xml:space="preserve">Die Richtlinie zur Förderung von Photovoltaik-Anlagen in der </w:t>
      </w:r>
      <w:r w:rsidRPr="0040066D">
        <w:rPr>
          <w:rFonts w:ascii="Arial" w:hAnsi="Arial" w:cs="Arial"/>
          <w:sz w:val="24"/>
          <w:szCs w:val="24"/>
          <w:highlight w:val="yellow"/>
        </w:rPr>
        <w:t>Stadt/Gemeinde (...)</w:t>
      </w:r>
      <w:r w:rsidRPr="0040066D">
        <w:rPr>
          <w:rFonts w:ascii="Arial" w:hAnsi="Arial" w:cs="Arial"/>
          <w:sz w:val="24"/>
          <w:szCs w:val="24"/>
        </w:rPr>
        <w:t xml:space="preserve"> vom </w:t>
      </w:r>
      <w:r w:rsidRPr="0040066D">
        <w:rPr>
          <w:rFonts w:ascii="Arial" w:hAnsi="Arial" w:cs="Arial"/>
          <w:sz w:val="24"/>
          <w:szCs w:val="24"/>
          <w:highlight w:val="yellow"/>
        </w:rPr>
        <w:t>xx.xx.20xx</w:t>
      </w:r>
      <w:r w:rsidRPr="0040066D">
        <w:rPr>
          <w:rFonts w:ascii="Arial" w:hAnsi="Arial" w:cs="Arial"/>
          <w:sz w:val="24"/>
          <w:szCs w:val="24"/>
        </w:rPr>
        <w:t xml:space="preserve"> wird durch diese Richtlinie ersetzt und verliert ihre Gültigkeit.</w:t>
      </w:r>
    </w:p>
    <w:p w14:paraId="0E1479FD" w14:textId="77777777" w:rsidR="00786EF2" w:rsidRDefault="00786EF2" w:rsidP="00786EF2">
      <w:pPr>
        <w:tabs>
          <w:tab w:val="left" w:pos="3450"/>
        </w:tabs>
        <w:jc w:val="center"/>
        <w:rPr>
          <w:rFonts w:ascii="Arial" w:hAnsi="Arial" w:cs="Arial"/>
          <w:b/>
          <w:sz w:val="24"/>
          <w:u w:val="single"/>
        </w:rPr>
      </w:pPr>
    </w:p>
    <w:p w14:paraId="793F4B11" w14:textId="2094F8AB" w:rsidR="00362BEB" w:rsidRDefault="00362BEB" w:rsidP="00786EF2">
      <w:pPr>
        <w:tabs>
          <w:tab w:val="left" w:pos="3450"/>
        </w:tabs>
        <w:spacing w:before="240"/>
        <w:jc w:val="center"/>
        <w:rPr>
          <w:rFonts w:ascii="Arial" w:hAnsi="Arial" w:cs="Arial"/>
          <w:b/>
          <w:sz w:val="24"/>
          <w:u w:val="single"/>
        </w:rPr>
      </w:pPr>
      <w:r>
        <w:rPr>
          <w:rFonts w:ascii="Arial" w:hAnsi="Arial" w:cs="Arial"/>
          <w:b/>
          <w:sz w:val="24"/>
          <w:u w:val="single"/>
        </w:rPr>
        <w:lastRenderedPageBreak/>
        <w:t>Anhang:</w:t>
      </w:r>
    </w:p>
    <w:p w14:paraId="03B9865D" w14:textId="62BCDF23" w:rsidR="00362BEB" w:rsidRPr="00C8453D" w:rsidRDefault="00362BEB" w:rsidP="00254B71">
      <w:pPr>
        <w:spacing w:after="120"/>
        <w:rPr>
          <w:rFonts w:ascii="Arial" w:hAnsi="Arial" w:cs="Arial"/>
          <w:b/>
          <w:bCs/>
          <w:sz w:val="24"/>
        </w:rPr>
      </w:pPr>
      <w:r w:rsidRPr="00C8453D">
        <w:rPr>
          <w:rFonts w:ascii="Arial" w:hAnsi="Arial" w:cs="Arial"/>
          <w:b/>
          <w:bCs/>
          <w:sz w:val="24"/>
        </w:rPr>
        <w:t xml:space="preserve">Weiterführende Informationen zu Stecker-Solargeräten </w:t>
      </w:r>
      <w:r w:rsidR="00310CC8">
        <w:rPr>
          <w:rFonts w:ascii="Arial" w:hAnsi="Arial" w:cs="Arial"/>
          <w:b/>
          <w:bCs/>
          <w:sz w:val="24"/>
        </w:rPr>
        <w:t>/</w:t>
      </w:r>
      <w:r w:rsidRPr="00C8453D">
        <w:rPr>
          <w:rFonts w:ascii="Arial" w:hAnsi="Arial" w:cs="Arial"/>
          <w:b/>
          <w:bCs/>
          <w:sz w:val="24"/>
        </w:rPr>
        <w:t xml:space="preserve"> Balkon-Solarmodulen:</w:t>
      </w:r>
    </w:p>
    <w:p w14:paraId="57D2F2F7" w14:textId="77777777" w:rsidR="00C8453D" w:rsidRPr="008C49F0" w:rsidRDefault="00362BEB" w:rsidP="00310CC8">
      <w:pPr>
        <w:spacing w:after="60"/>
        <w:rPr>
          <w:b/>
          <w:bCs/>
        </w:rPr>
      </w:pPr>
      <w:r w:rsidRPr="008C49F0">
        <w:rPr>
          <w:rFonts w:ascii="Arial" w:hAnsi="Arial" w:cs="Arial"/>
          <w:b/>
          <w:bCs/>
          <w:sz w:val="24"/>
        </w:rPr>
        <w:t xml:space="preserve">VDE-Norm: </w:t>
      </w:r>
    </w:p>
    <w:p w14:paraId="7F644BDD" w14:textId="70C202F1" w:rsidR="00362BEB" w:rsidRDefault="001B1F6E" w:rsidP="008C49F0">
      <w:pPr>
        <w:spacing w:after="120"/>
        <w:rPr>
          <w:rFonts w:ascii="Arial" w:hAnsi="Arial" w:cs="Arial"/>
          <w:sz w:val="24"/>
        </w:rPr>
      </w:pPr>
      <w:hyperlink r:id="rId10" w:history="1">
        <w:r w:rsidR="00C8453D" w:rsidRPr="00FE514C">
          <w:rPr>
            <w:rStyle w:val="Hyperlink"/>
            <w:rFonts w:ascii="Arial" w:hAnsi="Arial" w:cs="Arial"/>
            <w:sz w:val="24"/>
          </w:rPr>
          <w:t>https://www.vde.com/de/fnn/arbeitsgebiete/tar/tar-niederspannung/erzeugungsanlagen-steckdose</w:t>
        </w:r>
      </w:hyperlink>
      <w:r w:rsidR="00362BEB">
        <w:rPr>
          <w:rFonts w:ascii="Arial" w:hAnsi="Arial" w:cs="Arial"/>
          <w:sz w:val="24"/>
        </w:rPr>
        <w:t xml:space="preserve"> </w:t>
      </w:r>
    </w:p>
    <w:p w14:paraId="088D2FB2" w14:textId="77777777" w:rsidR="006A6817" w:rsidRPr="008C49F0" w:rsidRDefault="00362BEB" w:rsidP="00310CC8">
      <w:pPr>
        <w:spacing w:after="60"/>
        <w:rPr>
          <w:rFonts w:ascii="Arial" w:hAnsi="Arial" w:cs="Arial"/>
          <w:b/>
          <w:bCs/>
          <w:sz w:val="24"/>
        </w:rPr>
      </w:pPr>
      <w:r w:rsidRPr="008C49F0">
        <w:rPr>
          <w:rFonts w:ascii="Arial" w:hAnsi="Arial" w:cs="Arial"/>
          <w:b/>
          <w:bCs/>
          <w:sz w:val="24"/>
        </w:rPr>
        <w:t xml:space="preserve">Verbraucherzentrale: </w:t>
      </w:r>
    </w:p>
    <w:p w14:paraId="1F44B46B" w14:textId="3630284D" w:rsidR="00C8453D" w:rsidRDefault="001B1F6E" w:rsidP="00254B71">
      <w:pPr>
        <w:spacing w:after="120"/>
        <w:rPr>
          <w:rFonts w:ascii="Arial" w:hAnsi="Arial" w:cs="Arial"/>
          <w:sz w:val="24"/>
        </w:rPr>
      </w:pPr>
      <w:hyperlink r:id="rId11" w:history="1">
        <w:r w:rsidR="00C8453D" w:rsidRPr="00FE514C">
          <w:rPr>
            <w:rStyle w:val="Hyperlink"/>
            <w:rFonts w:ascii="Arial" w:hAnsi="Arial" w:cs="Arial"/>
            <w:sz w:val="24"/>
          </w:rPr>
          <w:t>https://www.verbraucherzentrale.nrw/aktuelle-meldungen/energie/neue-gesetze-und-normen-fuer-steckersolar-was-gilt-heute-was-gilt-noch-nicht-90740</w:t>
        </w:r>
      </w:hyperlink>
      <w:r w:rsidR="00C8453D">
        <w:rPr>
          <w:rFonts w:ascii="Arial" w:hAnsi="Arial" w:cs="Arial"/>
          <w:sz w:val="24"/>
        </w:rPr>
        <w:t xml:space="preserve"> </w:t>
      </w:r>
    </w:p>
    <w:p w14:paraId="1EC147D8" w14:textId="7086ED62" w:rsidR="006A6817" w:rsidRDefault="001B1F6E" w:rsidP="008C49F0">
      <w:pPr>
        <w:spacing w:after="120"/>
        <w:rPr>
          <w:rFonts w:ascii="Arial" w:hAnsi="Arial" w:cs="Arial"/>
          <w:sz w:val="24"/>
        </w:rPr>
      </w:pPr>
      <w:hyperlink r:id="rId12" w:history="1">
        <w:r w:rsidR="00C8453D" w:rsidRPr="00FE514C">
          <w:rPr>
            <w:rStyle w:val="Hyperlink"/>
            <w:rFonts w:ascii="Arial" w:hAnsi="Arial" w:cs="Arial"/>
            <w:sz w:val="24"/>
          </w:rPr>
          <w:t>https://www.verbraucherzentrale.de/wissen/energie/erneuerbare-energien/steckersolar-solarstrom-vom-balkon-direkt-in-die-steckdose-44715</w:t>
        </w:r>
      </w:hyperlink>
      <w:r w:rsidR="00362BEB">
        <w:rPr>
          <w:rStyle w:val="Hyperlink"/>
          <w:rFonts w:ascii="Arial" w:hAnsi="Arial" w:cs="Arial"/>
          <w:sz w:val="24"/>
        </w:rPr>
        <w:t xml:space="preserve">  </w:t>
      </w:r>
      <w:r w:rsidR="00362BEB">
        <w:rPr>
          <w:rStyle w:val="Hyperlink"/>
        </w:rPr>
        <w:t xml:space="preserve"> </w:t>
      </w:r>
      <w:r w:rsidR="00362BEB">
        <w:rPr>
          <w:rFonts w:ascii="Arial" w:hAnsi="Arial" w:cs="Arial"/>
          <w:sz w:val="24"/>
        </w:rPr>
        <w:t xml:space="preserve"> </w:t>
      </w:r>
    </w:p>
    <w:p w14:paraId="33911EBC" w14:textId="5347C198" w:rsidR="00254B71" w:rsidRDefault="00362BEB" w:rsidP="008C49F0">
      <w:pPr>
        <w:spacing w:after="120"/>
        <w:rPr>
          <w:rStyle w:val="Hyperlink"/>
          <w:rFonts w:ascii="Arial" w:hAnsi="Arial" w:cs="Arial"/>
          <w:sz w:val="24"/>
        </w:rPr>
      </w:pPr>
      <w:r w:rsidRPr="008C49F0">
        <w:rPr>
          <w:rFonts w:ascii="Arial" w:hAnsi="Arial" w:cs="Arial"/>
          <w:b/>
          <w:bCs/>
          <w:sz w:val="24"/>
        </w:rPr>
        <w:t>Marktübersicht geeigneter Geräte:</w:t>
      </w:r>
      <w:r>
        <w:rPr>
          <w:rFonts w:ascii="Arial" w:hAnsi="Arial" w:cs="Arial"/>
          <w:sz w:val="24"/>
        </w:rPr>
        <w:t xml:space="preserve"> </w:t>
      </w:r>
      <w:hyperlink r:id="rId13" w:history="1">
        <w:r>
          <w:rPr>
            <w:rStyle w:val="Hyperlink"/>
            <w:rFonts w:ascii="Arial" w:hAnsi="Arial" w:cs="Arial"/>
            <w:sz w:val="24"/>
          </w:rPr>
          <w:t>https://www.pvplug.de/marktuebersicht/</w:t>
        </w:r>
      </w:hyperlink>
    </w:p>
    <w:p w14:paraId="07DD9BB5" w14:textId="77777777" w:rsidR="00C8453D" w:rsidRPr="008C49F0" w:rsidRDefault="00BF335B" w:rsidP="00310CC8">
      <w:pPr>
        <w:spacing w:after="60"/>
        <w:rPr>
          <w:rFonts w:ascii="Arial" w:hAnsi="Arial" w:cs="Arial"/>
          <w:b/>
          <w:bCs/>
          <w:sz w:val="24"/>
        </w:rPr>
      </w:pPr>
      <w:r w:rsidRPr="008C49F0">
        <w:rPr>
          <w:rFonts w:ascii="Arial" w:hAnsi="Arial" w:cs="Arial"/>
          <w:b/>
          <w:bCs/>
          <w:sz w:val="24"/>
        </w:rPr>
        <w:t xml:space="preserve">RVR-Solardachkataster: </w:t>
      </w:r>
    </w:p>
    <w:p w14:paraId="5FB11E4B" w14:textId="76CBFD75" w:rsidR="00786EF2" w:rsidRDefault="001B1F6E" w:rsidP="008C49F0">
      <w:pPr>
        <w:spacing w:after="120"/>
        <w:rPr>
          <w:rFonts w:ascii="Arial" w:hAnsi="Arial" w:cs="Arial"/>
          <w:sz w:val="24"/>
        </w:rPr>
      </w:pPr>
      <w:hyperlink r:id="rId14" w:history="1">
        <w:r w:rsidR="00C8453D" w:rsidRPr="00FE514C">
          <w:rPr>
            <w:rStyle w:val="Hyperlink"/>
            <w:rFonts w:ascii="Arial" w:hAnsi="Arial" w:cs="Arial"/>
            <w:sz w:val="24"/>
          </w:rPr>
          <w:t>https://www.rvr.ruhr/themen/oekologie-umwelt/startseite-klima/solardachkataster/</w:t>
        </w:r>
      </w:hyperlink>
      <w:r w:rsidR="00BF335B">
        <w:rPr>
          <w:rFonts w:ascii="Arial" w:hAnsi="Arial" w:cs="Arial"/>
          <w:sz w:val="24"/>
        </w:rPr>
        <w:t xml:space="preserve"> </w:t>
      </w:r>
    </w:p>
    <w:p w14:paraId="504A197E" w14:textId="2B65EF1E" w:rsidR="00BF335B" w:rsidRDefault="00786EF2" w:rsidP="005F3FEB">
      <w:pPr>
        <w:spacing w:after="240"/>
        <w:rPr>
          <w:rStyle w:val="Hyperlink"/>
          <w:rFonts w:ascii="Arial" w:hAnsi="Arial" w:cs="Arial"/>
          <w:bCs/>
          <w:sz w:val="24"/>
          <w:szCs w:val="24"/>
        </w:rPr>
      </w:pPr>
      <w:r w:rsidRPr="008C49F0">
        <w:rPr>
          <w:rFonts w:ascii="Arial" w:hAnsi="Arial" w:cs="Arial"/>
          <w:b/>
          <w:sz w:val="24"/>
          <w:szCs w:val="24"/>
        </w:rPr>
        <w:t>Registrierungshilfe Marktstammdatenregister:</w:t>
      </w:r>
      <w:r w:rsidRPr="00786EF2">
        <w:rPr>
          <w:rFonts w:ascii="Arial" w:hAnsi="Arial" w:cs="Arial"/>
          <w:bCs/>
          <w:sz w:val="24"/>
          <w:szCs w:val="24"/>
        </w:rPr>
        <w:t xml:space="preserve"> </w:t>
      </w:r>
      <w:hyperlink r:id="rId15" w:history="1">
        <w:r w:rsidRPr="00786EF2">
          <w:rPr>
            <w:rStyle w:val="Hyperlink"/>
            <w:rFonts w:ascii="Arial" w:hAnsi="Arial" w:cs="Arial"/>
            <w:bCs/>
            <w:sz w:val="24"/>
            <w:szCs w:val="24"/>
          </w:rPr>
          <w:t>https://www.marktstammdatenregister.de/MaStRHilfe/files/regHilfen/Registrierungshilfe_Balkonkraftwerk.pdf</w:t>
        </w:r>
      </w:hyperlink>
    </w:p>
    <w:p w14:paraId="33597F2E" w14:textId="77777777" w:rsidR="00F15692" w:rsidRPr="00F15692" w:rsidRDefault="00F15692" w:rsidP="00F15692">
      <w:pPr>
        <w:rPr>
          <w:rFonts w:ascii="Arial" w:hAnsi="Arial" w:cs="Arial"/>
          <w:sz w:val="24"/>
        </w:rPr>
      </w:pPr>
    </w:p>
    <w:p w14:paraId="01761355" w14:textId="77777777" w:rsidR="00F15692" w:rsidRPr="00F15692" w:rsidRDefault="00F15692" w:rsidP="00F15692">
      <w:pPr>
        <w:rPr>
          <w:rFonts w:ascii="Arial" w:hAnsi="Arial" w:cs="Arial"/>
          <w:sz w:val="24"/>
        </w:rPr>
      </w:pPr>
    </w:p>
    <w:p w14:paraId="3B20F3CC" w14:textId="77777777" w:rsidR="00F15692" w:rsidRPr="00F15692" w:rsidRDefault="00F15692" w:rsidP="00F15692">
      <w:pPr>
        <w:rPr>
          <w:rFonts w:ascii="Arial" w:hAnsi="Arial" w:cs="Arial"/>
          <w:sz w:val="24"/>
        </w:rPr>
      </w:pPr>
    </w:p>
    <w:p w14:paraId="799BF05C" w14:textId="77777777" w:rsidR="00F15692" w:rsidRPr="00F15692" w:rsidRDefault="00F15692" w:rsidP="00F15692">
      <w:pPr>
        <w:rPr>
          <w:rFonts w:ascii="Arial" w:hAnsi="Arial" w:cs="Arial"/>
          <w:sz w:val="24"/>
        </w:rPr>
      </w:pPr>
    </w:p>
    <w:p w14:paraId="15EB6831" w14:textId="77777777" w:rsidR="00F15692" w:rsidRPr="00F15692" w:rsidRDefault="00F15692" w:rsidP="00F15692">
      <w:pPr>
        <w:rPr>
          <w:rFonts w:ascii="Arial" w:hAnsi="Arial" w:cs="Arial"/>
          <w:sz w:val="24"/>
        </w:rPr>
      </w:pPr>
    </w:p>
    <w:p w14:paraId="03A127D9" w14:textId="77777777" w:rsidR="00F15692" w:rsidRPr="00F15692" w:rsidRDefault="00F15692" w:rsidP="00F15692">
      <w:pPr>
        <w:rPr>
          <w:rFonts w:ascii="Arial" w:hAnsi="Arial" w:cs="Arial"/>
          <w:sz w:val="24"/>
        </w:rPr>
      </w:pPr>
    </w:p>
    <w:p w14:paraId="1FB25924" w14:textId="77777777" w:rsidR="00F15692" w:rsidRPr="00F15692" w:rsidRDefault="00F15692" w:rsidP="00F15692">
      <w:pPr>
        <w:rPr>
          <w:rFonts w:ascii="Arial" w:hAnsi="Arial" w:cs="Arial"/>
          <w:sz w:val="24"/>
        </w:rPr>
      </w:pPr>
    </w:p>
    <w:p w14:paraId="1671CD38" w14:textId="77777777" w:rsidR="00F15692" w:rsidRPr="00F15692" w:rsidRDefault="00F15692" w:rsidP="00F15692">
      <w:pPr>
        <w:rPr>
          <w:rFonts w:ascii="Arial" w:hAnsi="Arial" w:cs="Arial"/>
          <w:sz w:val="24"/>
        </w:rPr>
      </w:pPr>
    </w:p>
    <w:p w14:paraId="28CA8749" w14:textId="77777777" w:rsidR="00F15692" w:rsidRPr="00F15692" w:rsidRDefault="00F15692" w:rsidP="00F15692">
      <w:pPr>
        <w:rPr>
          <w:rFonts w:ascii="Arial" w:hAnsi="Arial" w:cs="Arial"/>
          <w:sz w:val="24"/>
        </w:rPr>
      </w:pPr>
    </w:p>
    <w:p w14:paraId="3AF7DAD1" w14:textId="77777777" w:rsidR="00F15692" w:rsidRPr="00F15692" w:rsidRDefault="00F15692" w:rsidP="00F15692">
      <w:pPr>
        <w:rPr>
          <w:rFonts w:ascii="Arial" w:hAnsi="Arial" w:cs="Arial"/>
          <w:sz w:val="24"/>
        </w:rPr>
      </w:pPr>
    </w:p>
    <w:p w14:paraId="77A833EC" w14:textId="0ADCE6BD" w:rsidR="00F15692" w:rsidRPr="00F15692" w:rsidRDefault="00F15692" w:rsidP="00F15692">
      <w:pPr>
        <w:tabs>
          <w:tab w:val="left" w:pos="7764"/>
        </w:tabs>
        <w:rPr>
          <w:rFonts w:ascii="Arial" w:hAnsi="Arial" w:cs="Arial"/>
          <w:sz w:val="24"/>
        </w:rPr>
      </w:pPr>
      <w:r>
        <w:rPr>
          <w:rFonts w:ascii="Arial" w:hAnsi="Arial" w:cs="Arial"/>
          <w:sz w:val="24"/>
        </w:rPr>
        <w:tab/>
      </w:r>
    </w:p>
    <w:sectPr w:rsidR="00F15692" w:rsidRPr="00F15692">
      <w:headerReference w:type="default" r:id="rId16"/>
      <w:footerReference w:type="default" r:id="rId17"/>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4333A" w14:textId="77777777" w:rsidR="00651836" w:rsidRDefault="00E23CC7">
      <w:pPr>
        <w:spacing w:after="0" w:line="240" w:lineRule="auto"/>
      </w:pPr>
      <w:r>
        <w:separator/>
      </w:r>
    </w:p>
  </w:endnote>
  <w:endnote w:type="continuationSeparator" w:id="0">
    <w:p w14:paraId="6EAC12DE" w14:textId="77777777" w:rsidR="00651836" w:rsidRDefault="00E23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0811B" w14:textId="6FBD82DA" w:rsidR="00651836" w:rsidRDefault="00651836">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161EF" w14:textId="77777777" w:rsidR="00651836" w:rsidRDefault="00E23CC7">
      <w:pPr>
        <w:spacing w:after="0" w:line="240" w:lineRule="auto"/>
      </w:pPr>
      <w:r>
        <w:separator/>
      </w:r>
    </w:p>
  </w:footnote>
  <w:footnote w:type="continuationSeparator" w:id="0">
    <w:p w14:paraId="5C82E292" w14:textId="77777777" w:rsidR="00651836" w:rsidRDefault="00E23C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C82AB" w14:textId="584E3FCD" w:rsidR="00651836" w:rsidRDefault="00651836" w:rsidP="005A1A7A">
    <w:pPr>
      <w:pStyle w:val="Kopfzeile"/>
      <w:tabs>
        <w:tab w:val="clear" w:pos="453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951DE6"/>
    <w:multiLevelType w:val="hybridMultilevel"/>
    <w:tmpl w:val="834A5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2E257547"/>
    <w:multiLevelType w:val="hybridMultilevel"/>
    <w:tmpl w:val="5596C3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A94C9C"/>
    <w:multiLevelType w:val="multilevel"/>
    <w:tmpl w:val="9B44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387966"/>
    <w:multiLevelType w:val="multilevel"/>
    <w:tmpl w:val="FE407768"/>
    <w:lvl w:ilvl="0">
      <w:start w:val="1"/>
      <w:numFmt w:val="decimal"/>
      <w:lvlText w:val="%1."/>
      <w:lvlJc w:val="left"/>
      <w:pPr>
        <w:ind w:left="1778"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55E452A3"/>
    <w:multiLevelType w:val="hybridMultilevel"/>
    <w:tmpl w:val="8EA242A4"/>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78E2F1D"/>
    <w:multiLevelType w:val="hybridMultilevel"/>
    <w:tmpl w:val="5F1889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7F7078"/>
    <w:multiLevelType w:val="multilevel"/>
    <w:tmpl w:val="FE407768"/>
    <w:lvl w:ilvl="0">
      <w:start w:val="1"/>
      <w:numFmt w:val="decimal"/>
      <w:lvlText w:val="%1."/>
      <w:lvlJc w:val="left"/>
      <w:pPr>
        <w:ind w:left="1778"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5000505"/>
    <w:multiLevelType w:val="multilevel"/>
    <w:tmpl w:val="FE407768"/>
    <w:lvl w:ilvl="0">
      <w:start w:val="1"/>
      <w:numFmt w:val="decimal"/>
      <w:lvlText w:val="%1."/>
      <w:lvlJc w:val="left"/>
      <w:pPr>
        <w:ind w:left="1778"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3"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788819389">
    <w:abstractNumId w:val="10"/>
  </w:num>
  <w:num w:numId="2" w16cid:durableId="1193301695">
    <w:abstractNumId w:val="8"/>
  </w:num>
  <w:num w:numId="3" w16cid:durableId="1795632490">
    <w:abstractNumId w:val="4"/>
  </w:num>
  <w:num w:numId="4" w16cid:durableId="395711899">
    <w:abstractNumId w:val="7"/>
  </w:num>
  <w:num w:numId="5" w16cid:durableId="1776708879">
    <w:abstractNumId w:val="2"/>
  </w:num>
  <w:num w:numId="6" w16cid:durableId="1551377289">
    <w:abstractNumId w:val="13"/>
  </w:num>
  <w:num w:numId="7" w16cid:durableId="1615820709">
    <w:abstractNumId w:val="12"/>
  </w:num>
  <w:num w:numId="8" w16cid:durableId="2050520760">
    <w:abstractNumId w:val="9"/>
  </w:num>
  <w:num w:numId="9" w16cid:durableId="32390326">
    <w:abstractNumId w:val="3"/>
  </w:num>
  <w:num w:numId="10" w16cid:durableId="2060013645">
    <w:abstractNumId w:val="6"/>
  </w:num>
  <w:num w:numId="11" w16cid:durableId="7768273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7394174">
    <w:abstractNumId w:val="0"/>
  </w:num>
  <w:num w:numId="13" w16cid:durableId="694381641">
    <w:abstractNumId w:val="5"/>
  </w:num>
  <w:num w:numId="14" w16cid:durableId="1020814470">
    <w:abstractNumId w:val="11"/>
  </w:num>
  <w:num w:numId="15" w16cid:durableId="1298873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836"/>
    <w:rsid w:val="000F3DD6"/>
    <w:rsid w:val="00111EF6"/>
    <w:rsid w:val="00142A29"/>
    <w:rsid w:val="00153F9A"/>
    <w:rsid w:val="00166819"/>
    <w:rsid w:val="001815BB"/>
    <w:rsid w:val="001A43B8"/>
    <w:rsid w:val="001A4C64"/>
    <w:rsid w:val="001B1F6E"/>
    <w:rsid w:val="001C0B7A"/>
    <w:rsid w:val="001E0DFD"/>
    <w:rsid w:val="00217E50"/>
    <w:rsid w:val="002220DE"/>
    <w:rsid w:val="002229BA"/>
    <w:rsid w:val="0023383A"/>
    <w:rsid w:val="00242DC7"/>
    <w:rsid w:val="002441EF"/>
    <w:rsid w:val="00254B71"/>
    <w:rsid w:val="0029767B"/>
    <w:rsid w:val="002E74CE"/>
    <w:rsid w:val="002E7F01"/>
    <w:rsid w:val="00304FA3"/>
    <w:rsid w:val="00310CC8"/>
    <w:rsid w:val="003148E0"/>
    <w:rsid w:val="003375D6"/>
    <w:rsid w:val="00362BEB"/>
    <w:rsid w:val="003C60E8"/>
    <w:rsid w:val="003C7331"/>
    <w:rsid w:val="003D0B42"/>
    <w:rsid w:val="003F3393"/>
    <w:rsid w:val="003F6975"/>
    <w:rsid w:val="0040066D"/>
    <w:rsid w:val="00407927"/>
    <w:rsid w:val="00461986"/>
    <w:rsid w:val="004821C4"/>
    <w:rsid w:val="00494EF4"/>
    <w:rsid w:val="004B64E2"/>
    <w:rsid w:val="004C3D81"/>
    <w:rsid w:val="004C48CF"/>
    <w:rsid w:val="004F1C85"/>
    <w:rsid w:val="00507B1D"/>
    <w:rsid w:val="005A15E3"/>
    <w:rsid w:val="005A1A7A"/>
    <w:rsid w:val="005A7E35"/>
    <w:rsid w:val="005D3541"/>
    <w:rsid w:val="005F3FEB"/>
    <w:rsid w:val="00610789"/>
    <w:rsid w:val="00651836"/>
    <w:rsid w:val="006836A4"/>
    <w:rsid w:val="00686138"/>
    <w:rsid w:val="006A379E"/>
    <w:rsid w:val="006A6817"/>
    <w:rsid w:val="006B4D36"/>
    <w:rsid w:val="006B7741"/>
    <w:rsid w:val="006D0F8B"/>
    <w:rsid w:val="006E11F8"/>
    <w:rsid w:val="006F03C4"/>
    <w:rsid w:val="006F7B61"/>
    <w:rsid w:val="00701474"/>
    <w:rsid w:val="0074097D"/>
    <w:rsid w:val="0074780A"/>
    <w:rsid w:val="00763DBC"/>
    <w:rsid w:val="00786EF2"/>
    <w:rsid w:val="007D2270"/>
    <w:rsid w:val="007F17F1"/>
    <w:rsid w:val="00817991"/>
    <w:rsid w:val="0084565D"/>
    <w:rsid w:val="00886C5E"/>
    <w:rsid w:val="00890BCF"/>
    <w:rsid w:val="00891E3A"/>
    <w:rsid w:val="008B683C"/>
    <w:rsid w:val="008C49F0"/>
    <w:rsid w:val="00946B4E"/>
    <w:rsid w:val="00993A7D"/>
    <w:rsid w:val="009D1756"/>
    <w:rsid w:val="009F2FF0"/>
    <w:rsid w:val="00A55D94"/>
    <w:rsid w:val="00A7789E"/>
    <w:rsid w:val="00A92A55"/>
    <w:rsid w:val="00AB1CCE"/>
    <w:rsid w:val="00AC71E3"/>
    <w:rsid w:val="00AF23F2"/>
    <w:rsid w:val="00B16656"/>
    <w:rsid w:val="00B463C7"/>
    <w:rsid w:val="00BF335B"/>
    <w:rsid w:val="00C0177A"/>
    <w:rsid w:val="00C320A5"/>
    <w:rsid w:val="00C46C1C"/>
    <w:rsid w:val="00C470A2"/>
    <w:rsid w:val="00C6167B"/>
    <w:rsid w:val="00C67259"/>
    <w:rsid w:val="00C81F56"/>
    <w:rsid w:val="00C8453D"/>
    <w:rsid w:val="00CA39CA"/>
    <w:rsid w:val="00CD4DEB"/>
    <w:rsid w:val="00CE4FD2"/>
    <w:rsid w:val="00D22607"/>
    <w:rsid w:val="00D46A02"/>
    <w:rsid w:val="00D916BD"/>
    <w:rsid w:val="00E016CA"/>
    <w:rsid w:val="00E17A7D"/>
    <w:rsid w:val="00E20887"/>
    <w:rsid w:val="00E23CC7"/>
    <w:rsid w:val="00E600C0"/>
    <w:rsid w:val="00E76E1C"/>
    <w:rsid w:val="00E84121"/>
    <w:rsid w:val="00EA5B76"/>
    <w:rsid w:val="00EF7703"/>
    <w:rsid w:val="00F06D3B"/>
    <w:rsid w:val="00F15692"/>
    <w:rsid w:val="00F24D81"/>
    <w:rsid w:val="00F80412"/>
    <w:rsid w:val="00FC2F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4F26082A"/>
  <w15:docId w15:val="{A1485729-0170-41FC-8579-27193B82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Pr>
      <w:color w:val="800080" w:themeColor="followedHyperlink"/>
      <w:u w:val="single"/>
    </w:rPr>
  </w:style>
  <w:style w:type="character" w:styleId="Platzhaltertext">
    <w:name w:val="Placeholder Text"/>
    <w:basedOn w:val="Absatz-Standardschriftart"/>
    <w:uiPriority w:val="99"/>
    <w:semiHidden/>
    <w:rPr>
      <w:color w:val="808080"/>
    </w:rPr>
  </w:style>
  <w:style w:type="paragraph" w:styleId="IntensivesZitat">
    <w:name w:val="Intense Quote"/>
    <w:basedOn w:val="Standard"/>
    <w:next w:val="Standard"/>
    <w:link w:val="IntensivesZitatZchn"/>
    <w:uiPriority w:val="30"/>
    <w:qFormat/>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Pr>
      <w:i/>
      <w:iCs/>
      <w:color w:val="4F81BD" w:themeColor="accent1"/>
    </w:rPr>
  </w:style>
  <w:style w:type="character" w:styleId="Hervorhebung">
    <w:name w:val="Emphasis"/>
    <w:basedOn w:val="Absatz-Standardschriftart"/>
    <w:uiPriority w:val="20"/>
    <w:qFormat/>
    <w:rPr>
      <w:i/>
      <w:iCs/>
    </w:rPr>
  </w:style>
  <w:style w:type="paragraph" w:styleId="StandardWeb">
    <w:name w:val="Normal (Web)"/>
    <w:basedOn w:val="Standard"/>
    <w:uiPriority w:val="99"/>
    <w:semiHidden/>
    <w:unhideWhenUsed/>
    <w:rsid w:val="00993A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93A7D"/>
    <w:rPr>
      <w:b/>
      <w:bCs/>
    </w:rPr>
  </w:style>
  <w:style w:type="character" w:styleId="NichtaufgelsteErwhnung">
    <w:name w:val="Unresolved Mention"/>
    <w:basedOn w:val="Absatz-Standardschriftart"/>
    <w:uiPriority w:val="99"/>
    <w:semiHidden/>
    <w:unhideWhenUsed/>
    <w:rsid w:val="006A6817"/>
    <w:rPr>
      <w:color w:val="605E5C"/>
      <w:shd w:val="clear" w:color="auto" w:fill="E1DFDD"/>
    </w:rPr>
  </w:style>
  <w:style w:type="paragraph" w:styleId="KeinLeerraum">
    <w:name w:val="No Spacing"/>
    <w:uiPriority w:val="1"/>
    <w:qFormat/>
    <w:rsid w:val="00786E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277">
      <w:bodyDiv w:val="1"/>
      <w:marLeft w:val="0"/>
      <w:marRight w:val="0"/>
      <w:marTop w:val="0"/>
      <w:marBottom w:val="0"/>
      <w:divBdr>
        <w:top w:val="none" w:sz="0" w:space="0" w:color="auto"/>
        <w:left w:val="none" w:sz="0" w:space="0" w:color="auto"/>
        <w:bottom w:val="none" w:sz="0" w:space="0" w:color="auto"/>
        <w:right w:val="none" w:sz="0" w:space="0" w:color="auto"/>
      </w:divBdr>
    </w:div>
    <w:div w:id="52437870">
      <w:bodyDiv w:val="1"/>
      <w:marLeft w:val="0"/>
      <w:marRight w:val="0"/>
      <w:marTop w:val="0"/>
      <w:marBottom w:val="0"/>
      <w:divBdr>
        <w:top w:val="none" w:sz="0" w:space="0" w:color="auto"/>
        <w:left w:val="none" w:sz="0" w:space="0" w:color="auto"/>
        <w:bottom w:val="none" w:sz="0" w:space="0" w:color="auto"/>
        <w:right w:val="none" w:sz="0" w:space="0" w:color="auto"/>
      </w:divBdr>
    </w:div>
    <w:div w:id="571157351">
      <w:bodyDiv w:val="1"/>
      <w:marLeft w:val="0"/>
      <w:marRight w:val="0"/>
      <w:marTop w:val="0"/>
      <w:marBottom w:val="0"/>
      <w:divBdr>
        <w:top w:val="none" w:sz="0" w:space="0" w:color="auto"/>
        <w:left w:val="none" w:sz="0" w:space="0" w:color="auto"/>
        <w:bottom w:val="none" w:sz="0" w:space="0" w:color="auto"/>
        <w:right w:val="none" w:sz="0" w:space="0" w:color="auto"/>
      </w:divBdr>
    </w:div>
    <w:div w:id="1021203114">
      <w:bodyDiv w:val="1"/>
      <w:marLeft w:val="0"/>
      <w:marRight w:val="0"/>
      <w:marTop w:val="0"/>
      <w:marBottom w:val="0"/>
      <w:divBdr>
        <w:top w:val="none" w:sz="0" w:space="0" w:color="auto"/>
        <w:left w:val="none" w:sz="0" w:space="0" w:color="auto"/>
        <w:bottom w:val="none" w:sz="0" w:space="0" w:color="auto"/>
        <w:right w:val="none" w:sz="0" w:space="0" w:color="auto"/>
      </w:divBdr>
    </w:div>
    <w:div w:id="1194342271">
      <w:bodyDiv w:val="1"/>
      <w:marLeft w:val="0"/>
      <w:marRight w:val="0"/>
      <w:marTop w:val="0"/>
      <w:marBottom w:val="0"/>
      <w:divBdr>
        <w:top w:val="none" w:sz="0" w:space="0" w:color="auto"/>
        <w:left w:val="none" w:sz="0" w:space="0" w:color="auto"/>
        <w:bottom w:val="none" w:sz="0" w:space="0" w:color="auto"/>
        <w:right w:val="none" w:sz="0" w:space="0" w:color="auto"/>
      </w:divBdr>
    </w:div>
    <w:div w:id="1195271629">
      <w:bodyDiv w:val="1"/>
      <w:marLeft w:val="0"/>
      <w:marRight w:val="0"/>
      <w:marTop w:val="0"/>
      <w:marBottom w:val="0"/>
      <w:divBdr>
        <w:top w:val="none" w:sz="0" w:space="0" w:color="auto"/>
        <w:left w:val="none" w:sz="0" w:space="0" w:color="auto"/>
        <w:bottom w:val="none" w:sz="0" w:space="0" w:color="auto"/>
        <w:right w:val="none" w:sz="0" w:space="0" w:color="auto"/>
      </w:divBdr>
    </w:div>
    <w:div w:id="1222062342">
      <w:bodyDiv w:val="1"/>
      <w:marLeft w:val="0"/>
      <w:marRight w:val="0"/>
      <w:marTop w:val="0"/>
      <w:marBottom w:val="0"/>
      <w:divBdr>
        <w:top w:val="none" w:sz="0" w:space="0" w:color="auto"/>
        <w:left w:val="none" w:sz="0" w:space="0" w:color="auto"/>
        <w:bottom w:val="none" w:sz="0" w:space="0" w:color="auto"/>
        <w:right w:val="none" w:sz="0" w:space="0" w:color="auto"/>
      </w:divBdr>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464882034">
      <w:bodyDiv w:val="1"/>
      <w:marLeft w:val="0"/>
      <w:marRight w:val="0"/>
      <w:marTop w:val="0"/>
      <w:marBottom w:val="0"/>
      <w:divBdr>
        <w:top w:val="none" w:sz="0" w:space="0" w:color="auto"/>
        <w:left w:val="none" w:sz="0" w:space="0" w:color="auto"/>
        <w:bottom w:val="none" w:sz="0" w:space="0" w:color="auto"/>
        <w:right w:val="none" w:sz="0" w:space="0" w:color="auto"/>
      </w:divBdr>
    </w:div>
    <w:div w:id="1505585531">
      <w:bodyDiv w:val="1"/>
      <w:marLeft w:val="0"/>
      <w:marRight w:val="0"/>
      <w:marTop w:val="0"/>
      <w:marBottom w:val="0"/>
      <w:divBdr>
        <w:top w:val="none" w:sz="0" w:space="0" w:color="auto"/>
        <w:left w:val="none" w:sz="0" w:space="0" w:color="auto"/>
        <w:bottom w:val="none" w:sz="0" w:space="0" w:color="auto"/>
        <w:right w:val="none" w:sz="0" w:space="0" w:color="auto"/>
      </w:divBdr>
    </w:div>
    <w:div w:id="158545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imafit.ruhr/" TargetMode="External"/><Relationship Id="rId13" Type="http://schemas.openxmlformats.org/officeDocument/2006/relationships/hyperlink" Target="https://www.pvplug.de/marktuebersich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erbraucherzentrale.de/wissen/energie/erneuerbare-energien/steckersolar-solarstrom-vom-balkon-direkt-in-die-steckdose-4471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erbraucherzentrale.nrw/aktuelle-meldungen/energie/neue-gesetze-und-normen-fuer-steckersolar-was-gilt-heute-was-gilt-noch-nicht-90740" TargetMode="External"/><Relationship Id="rId5" Type="http://schemas.openxmlformats.org/officeDocument/2006/relationships/webSettings" Target="webSettings.xml"/><Relationship Id="rId15" Type="http://schemas.openxmlformats.org/officeDocument/2006/relationships/hyperlink" Target="https://www.marktstammdatenregister.de/MaStRHilfe/files/regHilfen/Registrierungshilfe_Balkonkraftwerk.pdf" TargetMode="External"/><Relationship Id="rId10" Type="http://schemas.openxmlformats.org/officeDocument/2006/relationships/hyperlink" Target="https://www.vde.com/de/fnn/arbeitsgebiete/tar/tar-niederspannung/erzeugungsanlagen-steckdos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vr.ruhr/themen/oekologie-umwelt/startseite-klima/solardachkataster/" TargetMode="External"/><Relationship Id="rId14" Type="http://schemas.openxmlformats.org/officeDocument/2006/relationships/hyperlink" Target="https://www.rvr.ruhr/themen/oekologie-umwelt/startseite-klima/solardachkatast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4B7D9-0095-42AF-B349-07C395046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1453</Words>
  <Characters>9156</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ICMPAKR</dc:creator>
  <cp:lastModifiedBy>Rauch, Barbara</cp:lastModifiedBy>
  <cp:revision>39</cp:revision>
  <cp:lastPrinted>2019-02-05T10:51:00Z</cp:lastPrinted>
  <dcterms:created xsi:type="dcterms:W3CDTF">2024-03-13T14:30:00Z</dcterms:created>
  <dcterms:modified xsi:type="dcterms:W3CDTF">2024-04-25T10:45:00Z</dcterms:modified>
</cp:coreProperties>
</file>