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CE0CA4" w14:textId="77777777" w:rsidR="00FD605E" w:rsidRDefault="00FD605E">
      <w:pPr>
        <w:tabs>
          <w:tab w:val="left" w:pos="3450"/>
        </w:tabs>
        <w:spacing w:after="0"/>
        <w:rPr>
          <w:rFonts w:ascii="Arial" w:hAnsi="Arial" w:cs="Arial"/>
          <w:sz w:val="28"/>
          <w:szCs w:val="28"/>
          <w:u w:val="single"/>
        </w:rPr>
      </w:pPr>
    </w:p>
    <w:p w14:paraId="2D26E233" w14:textId="5F0D4ECD" w:rsidR="00FD605E" w:rsidRDefault="00D57C27">
      <w:pPr>
        <w:tabs>
          <w:tab w:val="left" w:pos="3450"/>
        </w:tabs>
        <w:spacing w:after="0"/>
        <w:jc w:val="center"/>
        <w:rPr>
          <w:rFonts w:ascii="Arial" w:hAnsi="Arial" w:cs="Arial"/>
          <w:sz w:val="28"/>
          <w:szCs w:val="28"/>
          <w:u w:val="single"/>
        </w:rPr>
      </w:pPr>
      <w:r w:rsidRPr="00D57C27">
        <w:rPr>
          <w:rFonts w:ascii="Arial" w:hAnsi="Arial" w:cs="Arial"/>
          <w:sz w:val="28"/>
          <w:szCs w:val="28"/>
          <w:u w:val="single"/>
        </w:rPr>
        <w:t>Richtlinie zur Förderung der energetischen Verbesserung der Gebäudehülle</w:t>
      </w:r>
      <w:r>
        <w:rPr>
          <w:rFonts w:ascii="Arial" w:hAnsi="Arial" w:cs="Arial"/>
          <w:sz w:val="28"/>
          <w:szCs w:val="28"/>
          <w:u w:val="single"/>
        </w:rPr>
        <w:t xml:space="preserve"> </w:t>
      </w:r>
      <w:r w:rsidR="00640342">
        <w:rPr>
          <w:rFonts w:ascii="Arial" w:hAnsi="Arial" w:cs="Arial"/>
          <w:sz w:val="28"/>
          <w:szCs w:val="28"/>
          <w:u w:val="single"/>
        </w:rPr>
        <w:t xml:space="preserve">im </w:t>
      </w:r>
      <w:r w:rsidR="00640342">
        <w:rPr>
          <w:rFonts w:ascii="Arial" w:hAnsi="Arial" w:cs="Arial"/>
          <w:sz w:val="28"/>
          <w:szCs w:val="28"/>
          <w:highlight w:val="yellow"/>
          <w:u w:val="single"/>
        </w:rPr>
        <w:t>Stadt-/Gemeindegebiet</w:t>
      </w:r>
      <w:r w:rsidR="00640342">
        <w:rPr>
          <w:rFonts w:ascii="Arial" w:hAnsi="Arial" w:cs="Arial"/>
          <w:sz w:val="28"/>
          <w:szCs w:val="28"/>
          <w:u w:val="single"/>
        </w:rPr>
        <w:t xml:space="preserve"> von </w:t>
      </w:r>
      <w:r w:rsidR="00640342">
        <w:rPr>
          <w:rFonts w:ascii="Arial" w:hAnsi="Arial" w:cs="Arial"/>
          <w:sz w:val="28"/>
          <w:szCs w:val="28"/>
          <w:highlight w:val="yellow"/>
          <w:u w:val="single"/>
        </w:rPr>
        <w:t>(...)</w:t>
      </w:r>
    </w:p>
    <w:p w14:paraId="47C090F3" w14:textId="77777777" w:rsidR="00FD605E" w:rsidRDefault="00FD605E">
      <w:pPr>
        <w:tabs>
          <w:tab w:val="left" w:pos="3450"/>
        </w:tabs>
        <w:spacing w:after="0"/>
        <w:jc w:val="center"/>
        <w:rPr>
          <w:rFonts w:ascii="Arial" w:hAnsi="Arial" w:cs="Arial"/>
          <w:sz w:val="28"/>
          <w:szCs w:val="28"/>
          <w:u w:val="single"/>
        </w:rPr>
      </w:pPr>
    </w:p>
    <w:p w14:paraId="41858CA0" w14:textId="77777777" w:rsidR="00FD605E" w:rsidRDefault="00640342">
      <w:pPr>
        <w:tabs>
          <w:tab w:val="left" w:pos="3450"/>
        </w:tabs>
        <w:jc w:val="center"/>
        <w:rPr>
          <w:rFonts w:ascii="Arial" w:hAnsi="Arial" w:cs="Arial"/>
          <w:sz w:val="24"/>
        </w:rPr>
      </w:pPr>
      <w:r>
        <w:rPr>
          <w:rFonts w:ascii="Arial" w:hAnsi="Arial" w:cs="Arial"/>
          <w:b/>
          <w:sz w:val="24"/>
          <w:szCs w:val="24"/>
        </w:rPr>
        <w:t xml:space="preserve">Präambel </w:t>
      </w:r>
    </w:p>
    <w:p w14:paraId="2C6B3BE9" w14:textId="0C19B1E3" w:rsidR="00FD605E" w:rsidRDefault="00BC7B9A">
      <w:pPr>
        <w:spacing w:after="0"/>
        <w:jc w:val="both"/>
        <w:rPr>
          <w:rFonts w:ascii="Arial" w:hAnsi="Arial" w:cs="Arial"/>
          <w:sz w:val="24"/>
        </w:rPr>
      </w:pPr>
      <w:r>
        <w:rPr>
          <w:rFonts w:ascii="Arial" w:hAnsi="Arial" w:cs="Arial"/>
          <w:sz w:val="24"/>
        </w:rPr>
        <w:t>(…)</w:t>
      </w:r>
    </w:p>
    <w:p w14:paraId="28E62C4B" w14:textId="77777777" w:rsidR="00FD605E" w:rsidRDefault="00FD605E">
      <w:pPr>
        <w:spacing w:after="0"/>
        <w:jc w:val="both"/>
        <w:rPr>
          <w:rFonts w:ascii="Arial" w:hAnsi="Arial" w:cs="Arial"/>
          <w:sz w:val="32"/>
          <w:u w:val="single"/>
        </w:rPr>
      </w:pPr>
    </w:p>
    <w:p w14:paraId="213DFA23" w14:textId="77777777" w:rsidR="00FD605E" w:rsidRDefault="0064034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Zuwendungszweck</w:t>
      </w:r>
    </w:p>
    <w:p w14:paraId="61B1CFBA" w14:textId="70D913A5" w:rsidR="00FD605E" w:rsidRDefault="00837D9F">
      <w:pPr>
        <w:autoSpaceDE w:val="0"/>
        <w:autoSpaceDN w:val="0"/>
        <w:adjustRightInd w:val="0"/>
        <w:spacing w:after="240"/>
        <w:jc w:val="both"/>
        <w:rPr>
          <w:rFonts w:ascii="Arial" w:hAnsi="Arial" w:cs="Arial"/>
          <w:sz w:val="24"/>
        </w:rPr>
      </w:pPr>
      <w:r>
        <w:rPr>
          <w:rFonts w:ascii="Arial" w:hAnsi="Arial" w:cs="Arial"/>
          <w:sz w:val="24"/>
        </w:rPr>
        <w:t>Ziel der Zuwendung ist</w:t>
      </w:r>
      <w:r w:rsidR="00640342">
        <w:rPr>
          <w:rFonts w:ascii="Arial" w:hAnsi="Arial" w:cs="Arial"/>
          <w:sz w:val="24"/>
        </w:rPr>
        <w:t xml:space="preserve"> durch Maßnahme</w:t>
      </w:r>
      <w:r w:rsidR="00E80895">
        <w:rPr>
          <w:rFonts w:ascii="Arial" w:hAnsi="Arial" w:cs="Arial"/>
          <w:sz w:val="24"/>
        </w:rPr>
        <w:t xml:space="preserve">n zur </w:t>
      </w:r>
      <w:r w:rsidR="00E80895" w:rsidRPr="00E80895">
        <w:rPr>
          <w:rFonts w:ascii="Arial" w:hAnsi="Arial" w:cs="Arial"/>
          <w:sz w:val="24"/>
        </w:rPr>
        <w:t>energetischen Verbesserung der Gebäudehülle</w:t>
      </w:r>
      <w:r w:rsidR="00640342">
        <w:rPr>
          <w:rFonts w:ascii="Arial" w:hAnsi="Arial" w:cs="Arial"/>
          <w:sz w:val="24"/>
        </w:rPr>
        <w:t xml:space="preserve"> </w:t>
      </w:r>
      <w:r w:rsidR="00E80895">
        <w:rPr>
          <w:rFonts w:ascii="Arial" w:hAnsi="Arial" w:cs="Arial"/>
          <w:sz w:val="24"/>
        </w:rPr>
        <w:t xml:space="preserve">Energie einzusparen und </w:t>
      </w:r>
      <w:r w:rsidR="007A3693">
        <w:rPr>
          <w:rFonts w:ascii="Arial" w:hAnsi="Arial" w:cs="Arial"/>
          <w:sz w:val="24"/>
        </w:rPr>
        <w:t>das Thema Energieeffizienz</w:t>
      </w:r>
      <w:r w:rsidR="00640342">
        <w:rPr>
          <w:rFonts w:ascii="Arial" w:hAnsi="Arial" w:cs="Arial"/>
          <w:sz w:val="24"/>
        </w:rPr>
        <w:t xml:space="preserve"> </w:t>
      </w:r>
      <w:r w:rsidR="00CA009A">
        <w:rPr>
          <w:rFonts w:ascii="Arial" w:hAnsi="Arial" w:cs="Arial"/>
          <w:sz w:val="24"/>
        </w:rPr>
        <w:t>voranzubringen</w:t>
      </w:r>
      <w:r w:rsidR="00640342">
        <w:rPr>
          <w:rFonts w:ascii="Arial" w:hAnsi="Arial" w:cs="Arial"/>
          <w:sz w:val="24"/>
        </w:rPr>
        <w:t>. Damit wird ein lokaler Beitrag zum Klimaschutz und zur Verringerung von Treibhausgasemissionen geleistet.</w:t>
      </w:r>
    </w:p>
    <w:p w14:paraId="7D7B098E" w14:textId="77777777" w:rsidR="00FD605E" w:rsidRDefault="0064034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Gegenstand der Förderung</w:t>
      </w:r>
    </w:p>
    <w:p w14:paraId="6163D881" w14:textId="7C2D13D5" w:rsidR="00B75EDF" w:rsidRPr="005A4C68" w:rsidRDefault="002D772E" w:rsidP="00C24356">
      <w:pPr>
        <w:tabs>
          <w:tab w:val="left" w:pos="3450"/>
        </w:tabs>
        <w:spacing w:after="60"/>
        <w:jc w:val="both"/>
        <w:rPr>
          <w:rFonts w:ascii="Arial" w:hAnsi="Arial" w:cs="Arial"/>
          <w:sz w:val="24"/>
        </w:rPr>
      </w:pPr>
      <w:r>
        <w:rPr>
          <w:rFonts w:ascii="Arial" w:hAnsi="Arial" w:cs="Arial"/>
          <w:sz w:val="24"/>
        </w:rPr>
        <w:t>Für d</w:t>
      </w:r>
      <w:r w:rsidR="00B75EDF">
        <w:rPr>
          <w:rFonts w:ascii="Arial" w:hAnsi="Arial" w:cs="Arial"/>
          <w:sz w:val="24"/>
        </w:rPr>
        <w:t>ie energetische Verbesserung der Gebäudehülle von</w:t>
      </w:r>
      <w:r w:rsidR="0008371D">
        <w:rPr>
          <w:rFonts w:ascii="Arial" w:hAnsi="Arial" w:cs="Arial"/>
          <w:sz w:val="24"/>
        </w:rPr>
        <w:t xml:space="preserve"> </w:t>
      </w:r>
      <w:r w:rsidR="005A4C68" w:rsidRPr="005A4C68">
        <w:rPr>
          <w:rFonts w:ascii="Arial" w:hAnsi="Arial" w:cs="Arial"/>
          <w:b/>
          <w:sz w:val="24"/>
        </w:rPr>
        <w:t>selbstgenutzten</w:t>
      </w:r>
      <w:r w:rsidR="00B75EDF">
        <w:rPr>
          <w:rFonts w:ascii="Arial" w:hAnsi="Arial" w:cs="Arial"/>
          <w:sz w:val="24"/>
        </w:rPr>
        <w:t xml:space="preserve"> </w:t>
      </w:r>
      <w:r w:rsidR="005A4C68">
        <w:rPr>
          <w:rFonts w:ascii="Arial" w:hAnsi="Arial" w:cs="Arial"/>
          <w:b/>
          <w:sz w:val="24"/>
        </w:rPr>
        <w:t>Ein- bis Zwei-Familienhäusern</w:t>
      </w:r>
      <w:r w:rsidR="00640342">
        <w:rPr>
          <w:rFonts w:ascii="Arial" w:hAnsi="Arial" w:cs="Arial"/>
          <w:sz w:val="24"/>
        </w:rPr>
        <w:t xml:space="preserve">, die mindestens 10 Jahre alt sind und sich im </w:t>
      </w:r>
      <w:r w:rsidR="00640342">
        <w:rPr>
          <w:rFonts w:ascii="Arial" w:hAnsi="Arial" w:cs="Arial"/>
          <w:sz w:val="24"/>
          <w:highlight w:val="yellow"/>
        </w:rPr>
        <w:t>Stadt-/Gemeindegebiet von (…)</w:t>
      </w:r>
      <w:r w:rsidR="007A3693">
        <w:rPr>
          <w:rFonts w:ascii="Arial" w:hAnsi="Arial" w:cs="Arial"/>
          <w:sz w:val="24"/>
        </w:rPr>
        <w:t xml:space="preserve"> </w:t>
      </w:r>
      <w:r w:rsidR="00B75EDF">
        <w:rPr>
          <w:rFonts w:ascii="Arial" w:hAnsi="Arial" w:cs="Arial"/>
          <w:sz w:val="24"/>
        </w:rPr>
        <w:t>befinden, we</w:t>
      </w:r>
      <w:r w:rsidR="00640342">
        <w:rPr>
          <w:rFonts w:ascii="Arial" w:hAnsi="Arial" w:cs="Arial"/>
          <w:sz w:val="24"/>
        </w:rPr>
        <w:t>rd</w:t>
      </w:r>
      <w:r w:rsidR="00B75EDF">
        <w:rPr>
          <w:rFonts w:ascii="Arial" w:hAnsi="Arial" w:cs="Arial"/>
          <w:sz w:val="24"/>
        </w:rPr>
        <w:t>en folgende</w:t>
      </w:r>
      <w:r w:rsidR="005C69B6">
        <w:rPr>
          <w:rFonts w:ascii="Arial" w:hAnsi="Arial" w:cs="Arial"/>
          <w:sz w:val="24"/>
        </w:rPr>
        <w:t xml:space="preserve"> neu</w:t>
      </w:r>
      <w:r w:rsidR="00B75EDF">
        <w:rPr>
          <w:rFonts w:ascii="Arial" w:hAnsi="Arial" w:cs="Arial"/>
          <w:sz w:val="24"/>
        </w:rPr>
        <w:t xml:space="preserve"> vorzunehmende Maßnahmen </w:t>
      </w:r>
      <w:r w:rsidR="00C24356">
        <w:rPr>
          <w:rFonts w:ascii="Arial" w:hAnsi="Arial" w:cs="Arial"/>
          <w:sz w:val="24"/>
        </w:rPr>
        <w:t>mit einem Zuschuss gefördert</w:t>
      </w:r>
      <w:r w:rsidR="00F93B00" w:rsidRPr="005A4C68">
        <w:rPr>
          <w:rFonts w:ascii="Arial" w:hAnsi="Arial" w:cs="Arial"/>
          <w:sz w:val="24"/>
        </w:rPr>
        <w:t>:</w:t>
      </w:r>
    </w:p>
    <w:p w14:paraId="4E380845" w14:textId="7BB0FD93" w:rsidR="00B75EDF" w:rsidRPr="00B75EDF" w:rsidRDefault="00B75EDF" w:rsidP="00B75EDF">
      <w:pPr>
        <w:pStyle w:val="Listenabsatz"/>
        <w:numPr>
          <w:ilvl w:val="0"/>
          <w:numId w:val="22"/>
        </w:numPr>
        <w:tabs>
          <w:tab w:val="left" w:pos="3450"/>
        </w:tabs>
        <w:jc w:val="both"/>
        <w:rPr>
          <w:rFonts w:ascii="Arial" w:hAnsi="Arial" w:cs="Arial"/>
          <w:sz w:val="24"/>
        </w:rPr>
      </w:pPr>
      <w:r w:rsidRPr="00B75EDF">
        <w:rPr>
          <w:rFonts w:ascii="Arial" w:hAnsi="Arial" w:cs="Arial"/>
          <w:sz w:val="24"/>
        </w:rPr>
        <w:t xml:space="preserve">Dämmung </w:t>
      </w:r>
    </w:p>
    <w:p w14:paraId="39ABE51A" w14:textId="338FADE5" w:rsidR="00B75EDF" w:rsidRDefault="00B75EDF" w:rsidP="00B75EDF">
      <w:pPr>
        <w:pStyle w:val="Listenabsatz"/>
        <w:numPr>
          <w:ilvl w:val="0"/>
          <w:numId w:val="21"/>
        </w:numPr>
        <w:tabs>
          <w:tab w:val="left" w:pos="3450"/>
        </w:tabs>
        <w:jc w:val="both"/>
        <w:rPr>
          <w:rFonts w:ascii="Arial" w:hAnsi="Arial" w:cs="Arial"/>
          <w:sz w:val="24"/>
        </w:rPr>
      </w:pPr>
      <w:r>
        <w:rPr>
          <w:rFonts w:ascii="Arial" w:hAnsi="Arial" w:cs="Arial"/>
          <w:sz w:val="24"/>
        </w:rPr>
        <w:t>des Daches,</w:t>
      </w:r>
    </w:p>
    <w:p w14:paraId="2A0EF439" w14:textId="323FB407" w:rsidR="00837D9F" w:rsidRPr="00837D9F" w:rsidRDefault="00837D9F" w:rsidP="00837D9F">
      <w:pPr>
        <w:pStyle w:val="Listenabsatz"/>
        <w:numPr>
          <w:ilvl w:val="0"/>
          <w:numId w:val="21"/>
        </w:numPr>
        <w:tabs>
          <w:tab w:val="left" w:pos="3450"/>
        </w:tabs>
        <w:jc w:val="both"/>
        <w:rPr>
          <w:rFonts w:ascii="Arial" w:hAnsi="Arial" w:cs="Arial"/>
          <w:sz w:val="24"/>
        </w:rPr>
      </w:pPr>
      <w:r>
        <w:rPr>
          <w:rFonts w:ascii="Arial" w:hAnsi="Arial" w:cs="Arial"/>
          <w:sz w:val="24"/>
        </w:rPr>
        <w:t>des obersten Gebäudeabschlusses über geheizten Räumen,</w:t>
      </w:r>
    </w:p>
    <w:p w14:paraId="7B2CC045" w14:textId="71C94ADC" w:rsidR="00B75EDF" w:rsidRDefault="00960583" w:rsidP="00B75EDF">
      <w:pPr>
        <w:pStyle w:val="Listenabsatz"/>
        <w:numPr>
          <w:ilvl w:val="0"/>
          <w:numId w:val="21"/>
        </w:numPr>
        <w:tabs>
          <w:tab w:val="left" w:pos="3450"/>
        </w:tabs>
        <w:jc w:val="both"/>
        <w:rPr>
          <w:rFonts w:ascii="Arial" w:hAnsi="Arial" w:cs="Arial"/>
          <w:sz w:val="24"/>
        </w:rPr>
      </w:pPr>
      <w:r>
        <w:rPr>
          <w:rFonts w:ascii="Arial" w:hAnsi="Arial" w:cs="Arial"/>
          <w:sz w:val="24"/>
        </w:rPr>
        <w:t>von Außen</w:t>
      </w:r>
      <w:r w:rsidR="00B75EDF">
        <w:rPr>
          <w:rFonts w:ascii="Arial" w:hAnsi="Arial" w:cs="Arial"/>
          <w:sz w:val="24"/>
        </w:rPr>
        <w:t>wänden,</w:t>
      </w:r>
      <w:r w:rsidR="00B75EDF" w:rsidRPr="00B75EDF">
        <w:rPr>
          <w:rFonts w:ascii="Arial" w:hAnsi="Arial" w:cs="Arial"/>
          <w:sz w:val="24"/>
        </w:rPr>
        <w:t xml:space="preserve"> </w:t>
      </w:r>
    </w:p>
    <w:p w14:paraId="5249CAC3" w14:textId="4D2FD5B1" w:rsidR="00960583" w:rsidRPr="00960583" w:rsidRDefault="00960583" w:rsidP="0073067E">
      <w:pPr>
        <w:pStyle w:val="Listenabsatz"/>
        <w:numPr>
          <w:ilvl w:val="0"/>
          <w:numId w:val="21"/>
        </w:numPr>
        <w:tabs>
          <w:tab w:val="left" w:pos="3450"/>
        </w:tabs>
        <w:jc w:val="both"/>
        <w:rPr>
          <w:rFonts w:ascii="Arial" w:hAnsi="Arial" w:cs="Arial"/>
          <w:sz w:val="24"/>
        </w:rPr>
      </w:pPr>
      <w:r w:rsidRPr="00960583">
        <w:rPr>
          <w:rFonts w:ascii="Arial" w:hAnsi="Arial" w:cs="Arial"/>
          <w:sz w:val="24"/>
        </w:rPr>
        <w:t>von Innenwänden (</w:t>
      </w:r>
      <w:r w:rsidR="005A0BBA">
        <w:rPr>
          <w:rFonts w:ascii="Arial" w:hAnsi="Arial" w:cs="Arial"/>
          <w:sz w:val="24"/>
        </w:rPr>
        <w:t>wenn</w:t>
      </w:r>
      <w:r w:rsidRPr="00960583">
        <w:rPr>
          <w:rFonts w:ascii="Arial" w:hAnsi="Arial" w:cs="Arial"/>
          <w:sz w:val="24"/>
        </w:rPr>
        <w:t xml:space="preserve"> diese beheizte von unbeheizter Fläche trennen)</w:t>
      </w:r>
    </w:p>
    <w:p w14:paraId="5E2C3DC6" w14:textId="14B653E7" w:rsidR="00B75EDF" w:rsidRDefault="002D772E" w:rsidP="00813627">
      <w:pPr>
        <w:pStyle w:val="Listenabsatz"/>
        <w:numPr>
          <w:ilvl w:val="0"/>
          <w:numId w:val="21"/>
        </w:numPr>
        <w:tabs>
          <w:tab w:val="left" w:pos="3450"/>
        </w:tabs>
        <w:spacing w:after="60"/>
        <w:ind w:left="1434" w:hanging="357"/>
        <w:contextualSpacing w:val="0"/>
        <w:jc w:val="both"/>
        <w:rPr>
          <w:rFonts w:ascii="Arial" w:hAnsi="Arial" w:cs="Arial"/>
          <w:sz w:val="24"/>
        </w:rPr>
      </w:pPr>
      <w:r>
        <w:rPr>
          <w:rFonts w:ascii="Arial" w:hAnsi="Arial" w:cs="Arial"/>
          <w:sz w:val="24"/>
        </w:rPr>
        <w:t xml:space="preserve">der </w:t>
      </w:r>
      <w:r w:rsidR="00960583" w:rsidRPr="00960583">
        <w:rPr>
          <w:rFonts w:ascii="Arial" w:hAnsi="Arial" w:cs="Arial"/>
          <w:sz w:val="24"/>
        </w:rPr>
        <w:t xml:space="preserve">Kellerdecke und </w:t>
      </w:r>
      <w:r>
        <w:rPr>
          <w:rFonts w:ascii="Arial" w:hAnsi="Arial" w:cs="Arial"/>
          <w:sz w:val="24"/>
        </w:rPr>
        <w:t xml:space="preserve">des </w:t>
      </w:r>
      <w:r w:rsidR="00960583" w:rsidRPr="00960583">
        <w:rPr>
          <w:rFonts w:ascii="Arial" w:hAnsi="Arial" w:cs="Arial"/>
          <w:sz w:val="24"/>
        </w:rPr>
        <w:t>Boden</w:t>
      </w:r>
      <w:r>
        <w:rPr>
          <w:rFonts w:ascii="Arial" w:hAnsi="Arial" w:cs="Arial"/>
          <w:sz w:val="24"/>
        </w:rPr>
        <w:t>s</w:t>
      </w:r>
      <w:r w:rsidR="00960583">
        <w:rPr>
          <w:rFonts w:ascii="Arial" w:hAnsi="Arial" w:cs="Arial"/>
          <w:sz w:val="24"/>
        </w:rPr>
        <w:t xml:space="preserve"> </w:t>
      </w:r>
      <w:r w:rsidR="00960583" w:rsidRPr="00960583">
        <w:rPr>
          <w:rFonts w:ascii="Arial" w:hAnsi="Arial" w:cs="Arial"/>
          <w:sz w:val="24"/>
        </w:rPr>
        <w:t>gegen Erdreich</w:t>
      </w:r>
    </w:p>
    <w:p w14:paraId="3C236DF2" w14:textId="2FB41DE8" w:rsidR="00960583" w:rsidRDefault="00960583" w:rsidP="00960583">
      <w:pPr>
        <w:pStyle w:val="Listenabsatz"/>
        <w:numPr>
          <w:ilvl w:val="0"/>
          <w:numId w:val="22"/>
        </w:numPr>
        <w:tabs>
          <w:tab w:val="left" w:pos="3450"/>
        </w:tabs>
        <w:jc w:val="both"/>
        <w:rPr>
          <w:rFonts w:ascii="Arial" w:hAnsi="Arial" w:cs="Arial"/>
          <w:sz w:val="24"/>
        </w:rPr>
      </w:pPr>
      <w:r>
        <w:rPr>
          <w:rFonts w:ascii="Arial" w:hAnsi="Arial" w:cs="Arial"/>
          <w:sz w:val="24"/>
        </w:rPr>
        <w:t>Austausch von</w:t>
      </w:r>
    </w:p>
    <w:p w14:paraId="2BEC20D4" w14:textId="0E9B1340" w:rsidR="00960583" w:rsidRPr="005A4C68" w:rsidRDefault="00960583" w:rsidP="008437FF">
      <w:pPr>
        <w:pStyle w:val="Listenabsatz"/>
        <w:numPr>
          <w:ilvl w:val="0"/>
          <w:numId w:val="23"/>
        </w:numPr>
        <w:tabs>
          <w:tab w:val="left" w:pos="3450"/>
        </w:tabs>
        <w:jc w:val="both"/>
        <w:rPr>
          <w:rFonts w:ascii="Arial" w:hAnsi="Arial" w:cs="Arial"/>
          <w:sz w:val="24"/>
        </w:rPr>
      </w:pPr>
      <w:r w:rsidRPr="006312FF">
        <w:rPr>
          <w:rFonts w:ascii="Arial" w:hAnsi="Arial" w:cs="Arial"/>
          <w:sz w:val="24"/>
        </w:rPr>
        <w:t>Fenstern</w:t>
      </w:r>
      <w:r w:rsidR="006312FF" w:rsidRPr="006312FF">
        <w:rPr>
          <w:rFonts w:ascii="Arial" w:hAnsi="Arial" w:cs="Arial"/>
          <w:sz w:val="24"/>
        </w:rPr>
        <w:t xml:space="preserve"> </w:t>
      </w:r>
    </w:p>
    <w:p w14:paraId="79F91A76" w14:textId="5FF20875" w:rsidR="00960583" w:rsidRDefault="001F64E1" w:rsidP="00FE566F">
      <w:pPr>
        <w:pStyle w:val="Listenabsatz"/>
        <w:numPr>
          <w:ilvl w:val="0"/>
          <w:numId w:val="23"/>
        </w:numPr>
        <w:tabs>
          <w:tab w:val="left" w:pos="3450"/>
        </w:tabs>
        <w:spacing w:after="240"/>
        <w:ind w:left="1434" w:hanging="357"/>
        <w:contextualSpacing w:val="0"/>
        <w:jc w:val="both"/>
        <w:rPr>
          <w:rFonts w:ascii="Arial" w:hAnsi="Arial" w:cs="Arial"/>
          <w:sz w:val="24"/>
        </w:rPr>
      </w:pPr>
      <w:r>
        <w:rPr>
          <w:rFonts w:ascii="Arial" w:hAnsi="Arial" w:cs="Arial"/>
          <w:sz w:val="24"/>
        </w:rPr>
        <w:t>(Außen-)</w:t>
      </w:r>
      <w:r w:rsidR="002D772E" w:rsidRPr="005A4C68">
        <w:rPr>
          <w:rFonts w:ascii="Arial" w:hAnsi="Arial" w:cs="Arial"/>
          <w:sz w:val="24"/>
        </w:rPr>
        <w:t xml:space="preserve">Türen, </w:t>
      </w:r>
      <w:r w:rsidR="00960583" w:rsidRPr="005A4C68">
        <w:rPr>
          <w:rFonts w:ascii="Arial" w:hAnsi="Arial" w:cs="Arial"/>
          <w:sz w:val="24"/>
        </w:rPr>
        <w:t>die beheizte Gebäudehülle/Wohnung abgrenzen</w:t>
      </w:r>
      <w:r w:rsidR="002D772E" w:rsidRPr="005A4C68">
        <w:rPr>
          <w:rFonts w:ascii="Arial" w:hAnsi="Arial" w:cs="Arial"/>
          <w:sz w:val="24"/>
        </w:rPr>
        <w:t>.</w:t>
      </w:r>
    </w:p>
    <w:p w14:paraId="7471E5B5" w14:textId="77777777" w:rsidR="005A0BBA" w:rsidRDefault="005A0BBA" w:rsidP="005A0BBA">
      <w:pPr>
        <w:pStyle w:val="Listenabsatz"/>
        <w:tabs>
          <w:tab w:val="left" w:pos="3450"/>
        </w:tabs>
        <w:spacing w:after="240"/>
        <w:ind w:left="1434"/>
        <w:contextualSpacing w:val="0"/>
        <w:jc w:val="both"/>
        <w:rPr>
          <w:rFonts w:ascii="Arial" w:hAnsi="Arial" w:cs="Arial"/>
          <w:sz w:val="24"/>
        </w:rPr>
      </w:pPr>
    </w:p>
    <w:p w14:paraId="40AC3783" w14:textId="77777777" w:rsidR="00FE566F" w:rsidRDefault="00FE566F" w:rsidP="00FE566F">
      <w:pPr>
        <w:tabs>
          <w:tab w:val="left" w:pos="3450"/>
        </w:tabs>
        <w:spacing w:after="240"/>
        <w:jc w:val="both"/>
        <w:rPr>
          <w:rFonts w:ascii="Arial" w:hAnsi="Arial" w:cs="Arial"/>
          <w:sz w:val="24"/>
        </w:rPr>
      </w:pPr>
    </w:p>
    <w:p w14:paraId="7F0432BB" w14:textId="77777777" w:rsidR="00FE566F" w:rsidRPr="00FE566F" w:rsidRDefault="00FE566F" w:rsidP="00FE566F">
      <w:pPr>
        <w:tabs>
          <w:tab w:val="left" w:pos="3450"/>
        </w:tabs>
        <w:spacing w:after="240"/>
        <w:jc w:val="both"/>
        <w:rPr>
          <w:rFonts w:ascii="Arial" w:hAnsi="Arial" w:cs="Arial"/>
          <w:sz w:val="24"/>
        </w:rPr>
      </w:pPr>
    </w:p>
    <w:p w14:paraId="1C3797DC" w14:textId="77777777" w:rsidR="00FD605E" w:rsidRDefault="0064034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Antragsberechtigte </w:t>
      </w:r>
    </w:p>
    <w:p w14:paraId="2ABFB5B6" w14:textId="0E37CEB3" w:rsidR="00C24356" w:rsidRDefault="00640342">
      <w:pPr>
        <w:tabs>
          <w:tab w:val="left" w:pos="3450"/>
        </w:tabs>
        <w:spacing w:after="240"/>
        <w:jc w:val="both"/>
        <w:rPr>
          <w:rFonts w:ascii="Arial" w:hAnsi="Arial" w:cs="Arial"/>
          <w:sz w:val="24"/>
        </w:rPr>
      </w:pPr>
      <w:r>
        <w:rPr>
          <w:rFonts w:ascii="Arial" w:hAnsi="Arial" w:cs="Arial"/>
          <w:sz w:val="24"/>
        </w:rPr>
        <w:t>Antragsberechtigt sind natürliche Personen, die Eigentümer</w:t>
      </w:r>
      <w:r w:rsidR="00CA13E2">
        <w:rPr>
          <w:rFonts w:ascii="Arial" w:hAnsi="Arial" w:cs="Arial"/>
          <w:sz w:val="24"/>
        </w:rPr>
        <w:t>:In</w:t>
      </w:r>
      <w:r>
        <w:rPr>
          <w:rFonts w:ascii="Arial" w:hAnsi="Arial" w:cs="Arial"/>
          <w:sz w:val="24"/>
        </w:rPr>
        <w:t xml:space="preserve"> von </w:t>
      </w:r>
      <w:r w:rsidRPr="005A4C68">
        <w:rPr>
          <w:rFonts w:ascii="Arial" w:hAnsi="Arial" w:cs="Arial"/>
          <w:sz w:val="24"/>
        </w:rPr>
        <w:t xml:space="preserve">selbstgenutzten </w:t>
      </w:r>
      <w:r>
        <w:rPr>
          <w:rFonts w:ascii="Arial" w:hAnsi="Arial" w:cs="Arial"/>
          <w:sz w:val="24"/>
        </w:rPr>
        <w:t>Ein</w:t>
      </w:r>
      <w:r w:rsidR="005A4C68">
        <w:rPr>
          <w:rFonts w:ascii="Arial" w:hAnsi="Arial" w:cs="Arial"/>
          <w:sz w:val="24"/>
        </w:rPr>
        <w:t>- bis Zwei</w:t>
      </w:r>
      <w:r>
        <w:rPr>
          <w:rFonts w:ascii="Arial" w:hAnsi="Arial" w:cs="Arial"/>
          <w:sz w:val="24"/>
        </w:rPr>
        <w:t>familienhäusern</w:t>
      </w:r>
      <w:r>
        <w:rPr>
          <w:rFonts w:ascii="Arial" w:hAnsi="Arial" w:cs="Arial"/>
          <w:color w:val="FF0000"/>
          <w:sz w:val="24"/>
        </w:rPr>
        <w:t xml:space="preserve"> </w:t>
      </w:r>
      <w:r>
        <w:rPr>
          <w:rFonts w:ascii="Arial" w:hAnsi="Arial" w:cs="Arial"/>
          <w:sz w:val="24"/>
        </w:rPr>
        <w:t xml:space="preserve">innerhalb des </w:t>
      </w:r>
      <w:r>
        <w:rPr>
          <w:rFonts w:ascii="Arial" w:hAnsi="Arial" w:cs="Arial"/>
          <w:sz w:val="24"/>
          <w:highlight w:val="yellow"/>
        </w:rPr>
        <w:t>Stadt-/Gemeindegebietes von (…)</w:t>
      </w:r>
      <w:r w:rsidR="007A3693">
        <w:rPr>
          <w:rFonts w:ascii="Arial" w:hAnsi="Arial" w:cs="Arial"/>
          <w:sz w:val="24"/>
        </w:rPr>
        <w:t xml:space="preserve"> </w:t>
      </w:r>
      <w:r>
        <w:rPr>
          <w:rFonts w:ascii="Arial" w:hAnsi="Arial" w:cs="Arial"/>
          <w:sz w:val="24"/>
        </w:rPr>
        <w:t xml:space="preserve">sind. </w:t>
      </w:r>
    </w:p>
    <w:p w14:paraId="211E1BB9" w14:textId="77777777" w:rsidR="00FD605E" w:rsidRDefault="00640342">
      <w:pPr>
        <w:pStyle w:val="Listenabsatz"/>
        <w:numPr>
          <w:ilvl w:val="0"/>
          <w:numId w:val="1"/>
        </w:numPr>
        <w:tabs>
          <w:tab w:val="left" w:pos="3450"/>
        </w:tabs>
        <w:spacing w:after="120"/>
        <w:ind w:left="714" w:hanging="357"/>
        <w:contextualSpacing w:val="0"/>
        <w:rPr>
          <w:rFonts w:ascii="Arial" w:hAnsi="Arial" w:cs="Arial"/>
          <w:b/>
          <w:sz w:val="24"/>
        </w:rPr>
      </w:pPr>
      <w:r>
        <w:rPr>
          <w:rFonts w:ascii="Arial" w:hAnsi="Arial" w:cs="Arial"/>
          <w:b/>
          <w:sz w:val="24"/>
        </w:rPr>
        <w:t>Förderungsvoraussetzungen</w:t>
      </w:r>
    </w:p>
    <w:p w14:paraId="76173A21" w14:textId="35B052BD" w:rsidR="009653AF" w:rsidRDefault="009653AF" w:rsidP="00341CD0">
      <w:pPr>
        <w:pStyle w:val="Listenabsatz"/>
        <w:numPr>
          <w:ilvl w:val="0"/>
          <w:numId w:val="17"/>
        </w:numPr>
        <w:tabs>
          <w:tab w:val="left" w:pos="3450"/>
        </w:tabs>
        <w:spacing w:after="60"/>
        <w:contextualSpacing w:val="0"/>
        <w:jc w:val="both"/>
        <w:rPr>
          <w:rFonts w:ascii="Arial" w:hAnsi="Arial" w:cs="Arial"/>
          <w:sz w:val="24"/>
        </w:rPr>
      </w:pPr>
      <w:r>
        <w:rPr>
          <w:rFonts w:ascii="Arial" w:hAnsi="Arial" w:cs="Arial"/>
          <w:sz w:val="24"/>
        </w:rPr>
        <w:t>Einhaltung der Bagatellgrenze (s. Punkt 6).</w:t>
      </w:r>
    </w:p>
    <w:p w14:paraId="69912DFA" w14:textId="36A7E14B" w:rsidR="00A81116" w:rsidRDefault="00A81116" w:rsidP="00341CD0">
      <w:pPr>
        <w:pStyle w:val="Listenabsatz"/>
        <w:numPr>
          <w:ilvl w:val="0"/>
          <w:numId w:val="17"/>
        </w:numPr>
        <w:tabs>
          <w:tab w:val="left" w:pos="3450"/>
        </w:tabs>
        <w:spacing w:after="0"/>
        <w:ind w:left="357" w:hanging="357"/>
        <w:contextualSpacing w:val="0"/>
        <w:jc w:val="both"/>
        <w:rPr>
          <w:rFonts w:ascii="Arial" w:hAnsi="Arial" w:cs="Arial"/>
          <w:sz w:val="24"/>
        </w:rPr>
      </w:pPr>
      <w:r w:rsidRPr="005A4C68">
        <w:rPr>
          <w:rFonts w:ascii="Arial" w:hAnsi="Arial" w:cs="Arial"/>
          <w:sz w:val="24"/>
        </w:rPr>
        <w:lastRenderedPageBreak/>
        <w:t xml:space="preserve">Energieberatung </w:t>
      </w:r>
      <w:r w:rsidR="001B74A6" w:rsidRPr="001B74A6">
        <w:rPr>
          <w:rFonts w:ascii="Arial" w:hAnsi="Arial" w:cs="Arial"/>
          <w:sz w:val="24"/>
        </w:rPr>
        <w:t xml:space="preserve">mit entsprechendem thematischen Schwerpunkt „Gebäudehülle“ </w:t>
      </w:r>
      <w:r w:rsidRPr="005A4C68">
        <w:rPr>
          <w:rFonts w:ascii="Arial" w:hAnsi="Arial" w:cs="Arial"/>
          <w:sz w:val="24"/>
        </w:rPr>
        <w:t xml:space="preserve">vor Umsetzung der Maßnahme notwendig. Gilt nicht bei </w:t>
      </w:r>
      <w:r w:rsidR="00531D57" w:rsidRPr="005A4C68">
        <w:rPr>
          <w:rFonts w:ascii="Arial" w:hAnsi="Arial" w:cs="Arial"/>
          <w:sz w:val="24"/>
        </w:rPr>
        <w:t>»</w:t>
      </w:r>
      <w:r w:rsidR="00531D57" w:rsidRPr="005E1DC3">
        <w:rPr>
          <w:rFonts w:ascii="Arial" w:hAnsi="Arial" w:cs="Arial"/>
          <w:b/>
          <w:bCs/>
          <w:sz w:val="24"/>
        </w:rPr>
        <w:t>Einzel</w:t>
      </w:r>
      <w:r w:rsidR="00531D57">
        <w:rPr>
          <w:rFonts w:ascii="Arial" w:hAnsi="Arial" w:cs="Arial"/>
          <w:sz w:val="24"/>
        </w:rPr>
        <w:t>fenster</w:t>
      </w:r>
      <w:r w:rsidR="00531D57" w:rsidRPr="005A4C68">
        <w:rPr>
          <w:rFonts w:ascii="Arial" w:hAnsi="Arial" w:cs="Arial"/>
          <w:sz w:val="24"/>
        </w:rPr>
        <w:t xml:space="preserve">« </w:t>
      </w:r>
      <w:r w:rsidRPr="005A4C68">
        <w:rPr>
          <w:rFonts w:ascii="Arial" w:hAnsi="Arial" w:cs="Arial"/>
          <w:sz w:val="24"/>
        </w:rPr>
        <w:t>»Tür</w:t>
      </w:r>
      <w:r w:rsidR="00FF08CD" w:rsidRPr="005A4C68">
        <w:rPr>
          <w:rFonts w:ascii="Arial" w:hAnsi="Arial" w:cs="Arial"/>
          <w:sz w:val="24"/>
        </w:rPr>
        <w:t>(en)</w:t>
      </w:r>
      <w:r w:rsidRPr="005A4C68">
        <w:rPr>
          <w:rFonts w:ascii="Arial" w:hAnsi="Arial" w:cs="Arial"/>
          <w:sz w:val="24"/>
        </w:rPr>
        <w:t>« und »Einblasdämmung«.</w:t>
      </w:r>
    </w:p>
    <w:p w14:paraId="7846B666" w14:textId="58E158A9" w:rsidR="005A4C68" w:rsidRPr="005A4C68" w:rsidRDefault="005A4C68" w:rsidP="00341CD0">
      <w:pPr>
        <w:pStyle w:val="Listenabsatz"/>
        <w:tabs>
          <w:tab w:val="left" w:pos="3450"/>
        </w:tabs>
        <w:spacing w:after="60"/>
        <w:ind w:left="357"/>
        <w:contextualSpacing w:val="0"/>
        <w:jc w:val="both"/>
        <w:rPr>
          <w:rFonts w:ascii="Arial" w:hAnsi="Arial" w:cs="Arial"/>
          <w:sz w:val="24"/>
        </w:rPr>
      </w:pPr>
      <w:r>
        <w:rPr>
          <w:rFonts w:ascii="Arial" w:hAnsi="Arial" w:cs="Arial"/>
          <w:sz w:val="24"/>
          <w:u w:val="single"/>
        </w:rPr>
        <w:t>Hinweis</w:t>
      </w:r>
      <w:r>
        <w:rPr>
          <w:rFonts w:ascii="Arial" w:hAnsi="Arial" w:cs="Arial"/>
          <w:sz w:val="24"/>
        </w:rPr>
        <w:t xml:space="preserve">: Bei der </w:t>
      </w:r>
      <w:r>
        <w:rPr>
          <w:rFonts w:ascii="Arial" w:hAnsi="Arial" w:cs="Arial"/>
          <w:sz w:val="24"/>
          <w:highlight w:val="yellow"/>
        </w:rPr>
        <w:t>Stadt-/ Gemeinde (…)</w:t>
      </w:r>
      <w:r>
        <w:rPr>
          <w:rFonts w:ascii="Arial" w:hAnsi="Arial" w:cs="Arial"/>
          <w:sz w:val="24"/>
        </w:rPr>
        <w:t xml:space="preserve"> können Gutscheine über maximal 100 € für eine Energieberatung</w:t>
      </w:r>
      <w:r w:rsidR="00873604">
        <w:rPr>
          <w:rFonts w:ascii="Arial" w:hAnsi="Arial" w:cs="Arial"/>
          <w:sz w:val="24"/>
        </w:rPr>
        <w:t xml:space="preserve"> bean</w:t>
      </w:r>
      <w:r>
        <w:rPr>
          <w:rFonts w:ascii="Arial" w:hAnsi="Arial" w:cs="Arial"/>
          <w:sz w:val="24"/>
        </w:rPr>
        <w:t xml:space="preserve">tragt werden. </w:t>
      </w:r>
      <w:r w:rsidRPr="005A4C68">
        <w:rPr>
          <w:rFonts w:ascii="Arial" w:hAnsi="Arial" w:cs="Arial"/>
          <w:sz w:val="24"/>
          <w:highlight w:val="yellow"/>
        </w:rPr>
        <w:t>Link auf kommunale Webseite.</w:t>
      </w:r>
    </w:p>
    <w:p w14:paraId="34373F86" w14:textId="77777777" w:rsidR="00341CD0" w:rsidRDefault="006C48EC" w:rsidP="00341CD0">
      <w:pPr>
        <w:pStyle w:val="Listenabsatz"/>
        <w:numPr>
          <w:ilvl w:val="0"/>
          <w:numId w:val="17"/>
        </w:numPr>
        <w:tabs>
          <w:tab w:val="left" w:pos="3450"/>
        </w:tabs>
        <w:spacing w:after="0"/>
        <w:ind w:left="357" w:hanging="357"/>
        <w:contextualSpacing w:val="0"/>
        <w:jc w:val="both"/>
        <w:rPr>
          <w:rFonts w:ascii="Arial" w:hAnsi="Arial" w:cs="Arial"/>
          <w:sz w:val="24"/>
        </w:rPr>
      </w:pPr>
      <w:r w:rsidRPr="005A4C68">
        <w:rPr>
          <w:rFonts w:ascii="Arial" w:hAnsi="Arial" w:cs="Arial"/>
          <w:sz w:val="24"/>
        </w:rPr>
        <w:t>Die Maßnahmen müssen die gesetzlichen Anforderungen (insbesondere BauGB</w:t>
      </w:r>
      <w:r w:rsidR="005A4C68">
        <w:rPr>
          <w:rFonts w:ascii="Arial" w:hAnsi="Arial" w:cs="Arial"/>
          <w:sz w:val="24"/>
        </w:rPr>
        <w:t xml:space="preserve"> und</w:t>
      </w:r>
      <w:r w:rsidRPr="005A4C68">
        <w:rPr>
          <w:rFonts w:ascii="Arial" w:hAnsi="Arial" w:cs="Arial"/>
          <w:sz w:val="24"/>
        </w:rPr>
        <w:t xml:space="preserve"> Bau O </w:t>
      </w:r>
      <w:r w:rsidR="005A4C68" w:rsidRPr="005A4C68">
        <w:rPr>
          <w:rFonts w:ascii="Arial" w:hAnsi="Arial" w:cs="Arial"/>
          <w:sz w:val="24"/>
        </w:rPr>
        <w:t>NRW</w:t>
      </w:r>
      <w:r w:rsidR="00341CD0">
        <w:rPr>
          <w:rFonts w:ascii="Arial" w:hAnsi="Arial" w:cs="Arial"/>
          <w:sz w:val="24"/>
        </w:rPr>
        <w:t>) erfüllen</w:t>
      </w:r>
      <w:r w:rsidR="009653AF">
        <w:rPr>
          <w:rFonts w:ascii="Arial" w:hAnsi="Arial" w:cs="Arial"/>
          <w:sz w:val="24"/>
        </w:rPr>
        <w:t xml:space="preserve"> </w:t>
      </w:r>
      <w:r w:rsidR="00341CD0">
        <w:rPr>
          <w:rFonts w:ascii="Arial" w:hAnsi="Arial" w:cs="Arial"/>
          <w:sz w:val="24"/>
        </w:rPr>
        <w:t>s</w:t>
      </w:r>
      <w:r w:rsidR="009653AF">
        <w:rPr>
          <w:rFonts w:ascii="Arial" w:hAnsi="Arial" w:cs="Arial"/>
          <w:sz w:val="24"/>
        </w:rPr>
        <w:t xml:space="preserve">owie die </w:t>
      </w:r>
      <w:r w:rsidR="009653AF" w:rsidRPr="00341CD0">
        <w:rPr>
          <w:rFonts w:ascii="Arial" w:hAnsi="Arial" w:cs="Arial"/>
          <w:b/>
          <w:sz w:val="24"/>
        </w:rPr>
        <w:t>t</w:t>
      </w:r>
      <w:r w:rsidR="00640342" w:rsidRPr="00341CD0">
        <w:rPr>
          <w:rFonts w:ascii="Arial" w:hAnsi="Arial" w:cs="Arial"/>
          <w:b/>
          <w:sz w:val="24"/>
        </w:rPr>
        <w:t>echnischen Mindestanforderungen</w:t>
      </w:r>
      <w:r w:rsidR="00725512" w:rsidRPr="00341CD0">
        <w:rPr>
          <w:rFonts w:ascii="Arial" w:hAnsi="Arial" w:cs="Arial"/>
          <w:b/>
          <w:sz w:val="24"/>
        </w:rPr>
        <w:t xml:space="preserve"> </w:t>
      </w:r>
      <w:r w:rsidR="00640342" w:rsidRPr="00341CD0">
        <w:rPr>
          <w:rFonts w:ascii="Arial" w:hAnsi="Arial" w:cs="Arial"/>
          <w:b/>
          <w:sz w:val="24"/>
        </w:rPr>
        <w:t>des Programms „Bundesför</w:t>
      </w:r>
      <w:r w:rsidR="00725512" w:rsidRPr="00341CD0">
        <w:rPr>
          <w:rFonts w:ascii="Arial" w:hAnsi="Arial" w:cs="Arial"/>
          <w:b/>
          <w:sz w:val="24"/>
        </w:rPr>
        <w:t>derung für effiziente Gebäude</w:t>
      </w:r>
      <w:r w:rsidR="005A13CF" w:rsidRPr="00341CD0">
        <w:rPr>
          <w:rFonts w:ascii="Arial" w:hAnsi="Arial" w:cs="Arial"/>
          <w:b/>
          <w:sz w:val="24"/>
        </w:rPr>
        <w:t xml:space="preserve"> - Einzelmaßnahmen</w:t>
      </w:r>
      <w:r w:rsidR="00725512" w:rsidRPr="00341CD0">
        <w:rPr>
          <w:rFonts w:ascii="Arial" w:hAnsi="Arial" w:cs="Arial"/>
          <w:b/>
          <w:sz w:val="24"/>
        </w:rPr>
        <w:t>“</w:t>
      </w:r>
      <w:r w:rsidR="00210BEE" w:rsidRPr="00341CD0">
        <w:rPr>
          <w:rFonts w:ascii="Arial" w:hAnsi="Arial" w:cs="Arial"/>
          <w:b/>
          <w:sz w:val="24"/>
        </w:rPr>
        <w:t xml:space="preserve"> einhalten</w:t>
      </w:r>
      <w:r w:rsidR="00341CD0">
        <w:rPr>
          <w:rFonts w:ascii="Arial" w:hAnsi="Arial" w:cs="Arial"/>
          <w:sz w:val="24"/>
        </w:rPr>
        <w:t>:</w:t>
      </w:r>
    </w:p>
    <w:p w14:paraId="591225B8" w14:textId="4B13086E" w:rsidR="003C1DC2" w:rsidRPr="009653AF" w:rsidRDefault="00BC7B9A" w:rsidP="00341CD0">
      <w:pPr>
        <w:pStyle w:val="Listenabsatz"/>
        <w:tabs>
          <w:tab w:val="left" w:pos="3450"/>
        </w:tabs>
        <w:spacing w:after="60"/>
        <w:ind w:left="357"/>
        <w:contextualSpacing w:val="0"/>
        <w:jc w:val="both"/>
        <w:rPr>
          <w:rFonts w:ascii="Arial" w:hAnsi="Arial" w:cs="Arial"/>
          <w:sz w:val="24"/>
        </w:rPr>
      </w:pPr>
      <w:hyperlink r:id="rId8" w:history="1">
        <w:r w:rsidR="00210BEE" w:rsidRPr="004E31AE">
          <w:rPr>
            <w:rStyle w:val="Hyperlink"/>
            <w:rFonts w:ascii="Arial" w:hAnsi="Arial" w:cs="Arial"/>
            <w:sz w:val="24"/>
          </w:rPr>
          <w:t>https://www.bundesanzeiger.de/pub/publication/xSizk6DUlWm93L4XrkY?0</w:t>
        </w:r>
      </w:hyperlink>
    </w:p>
    <w:p w14:paraId="6CEA1C69" w14:textId="77777777" w:rsidR="007A3693" w:rsidRDefault="00640342" w:rsidP="00970572">
      <w:pPr>
        <w:pStyle w:val="Listenabsatz"/>
        <w:numPr>
          <w:ilvl w:val="0"/>
          <w:numId w:val="17"/>
        </w:numPr>
        <w:tabs>
          <w:tab w:val="left" w:pos="3450"/>
        </w:tabs>
        <w:spacing w:after="240"/>
        <w:ind w:left="357" w:hanging="357"/>
        <w:contextualSpacing w:val="0"/>
        <w:jc w:val="both"/>
        <w:rPr>
          <w:rFonts w:ascii="Arial" w:hAnsi="Arial" w:cs="Arial"/>
          <w:sz w:val="24"/>
        </w:rPr>
      </w:pPr>
      <w:r>
        <w:rPr>
          <w:rFonts w:ascii="Arial" w:hAnsi="Arial" w:cs="Arial"/>
          <w:sz w:val="24"/>
        </w:rPr>
        <w:t xml:space="preserve">Beantragung der Förderung </w:t>
      </w:r>
      <w:r>
        <w:rPr>
          <w:rFonts w:ascii="Arial" w:hAnsi="Arial" w:cs="Arial"/>
          <w:sz w:val="24"/>
          <w:u w:val="single"/>
        </w:rPr>
        <w:t>vor</w:t>
      </w:r>
      <w:r>
        <w:rPr>
          <w:rFonts w:ascii="Arial" w:hAnsi="Arial" w:cs="Arial"/>
          <w:sz w:val="24"/>
        </w:rPr>
        <w:t xml:space="preserve"> Beginn der Maßnahme bei der </w:t>
      </w:r>
      <w:r>
        <w:rPr>
          <w:rFonts w:ascii="Arial" w:hAnsi="Arial" w:cs="Arial"/>
          <w:sz w:val="24"/>
          <w:highlight w:val="yellow"/>
        </w:rPr>
        <w:t>Stadt-/ Gemeinde (…)</w:t>
      </w:r>
      <w:r>
        <w:rPr>
          <w:rFonts w:ascii="Arial" w:hAnsi="Arial" w:cs="Arial"/>
          <w:sz w:val="24"/>
        </w:rPr>
        <w:t>. Als Vorhabenbeginn gilt der Abschluss von Lieferungs- und Leistungsverträgen, Planungsarbeiten gelten nicht als Beginn der Maßnahme.</w:t>
      </w:r>
    </w:p>
    <w:p w14:paraId="45188264" w14:textId="77777777" w:rsidR="00FD605E" w:rsidRDefault="0064034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Förderungsausschlüsse</w:t>
      </w:r>
    </w:p>
    <w:p w14:paraId="584F0AB2" w14:textId="77777777" w:rsidR="00FD605E" w:rsidRDefault="00640342">
      <w:pPr>
        <w:tabs>
          <w:tab w:val="left" w:pos="3450"/>
        </w:tabs>
        <w:spacing w:after="60"/>
        <w:rPr>
          <w:rFonts w:ascii="Arial" w:hAnsi="Arial" w:cs="Arial"/>
          <w:sz w:val="24"/>
        </w:rPr>
      </w:pPr>
      <w:r>
        <w:rPr>
          <w:rFonts w:ascii="Arial" w:hAnsi="Arial" w:cs="Arial"/>
          <w:sz w:val="24"/>
        </w:rPr>
        <w:t>Nicht förderungsfähig sind:</w:t>
      </w:r>
    </w:p>
    <w:p w14:paraId="745F4EDF" w14:textId="76BBECB5" w:rsidR="005A4C68" w:rsidRDefault="005A4C68" w:rsidP="00341CD0">
      <w:pPr>
        <w:pStyle w:val="Listenabsatz"/>
        <w:numPr>
          <w:ilvl w:val="0"/>
          <w:numId w:val="2"/>
        </w:numPr>
        <w:tabs>
          <w:tab w:val="left" w:pos="3450"/>
        </w:tabs>
        <w:spacing w:after="60"/>
        <w:ind w:left="357" w:hanging="357"/>
        <w:contextualSpacing w:val="0"/>
        <w:rPr>
          <w:rFonts w:ascii="Arial" w:hAnsi="Arial" w:cs="Arial"/>
          <w:sz w:val="24"/>
        </w:rPr>
      </w:pPr>
      <w:r>
        <w:rPr>
          <w:rFonts w:ascii="Arial" w:hAnsi="Arial" w:cs="Arial"/>
          <w:sz w:val="24"/>
        </w:rPr>
        <w:t>Eigenleistungen.</w:t>
      </w:r>
    </w:p>
    <w:p w14:paraId="7FD8CB9D" w14:textId="28073E80" w:rsidR="00FD605E" w:rsidRDefault="00640342" w:rsidP="00341CD0">
      <w:pPr>
        <w:pStyle w:val="Listenabsatz"/>
        <w:numPr>
          <w:ilvl w:val="0"/>
          <w:numId w:val="2"/>
        </w:numPr>
        <w:tabs>
          <w:tab w:val="left" w:pos="3450"/>
        </w:tabs>
        <w:spacing w:after="60"/>
        <w:ind w:left="357" w:hanging="357"/>
        <w:contextualSpacing w:val="0"/>
        <w:rPr>
          <w:rFonts w:ascii="Arial" w:hAnsi="Arial" w:cs="Arial"/>
          <w:sz w:val="24"/>
        </w:rPr>
      </w:pPr>
      <w:r>
        <w:rPr>
          <w:rFonts w:ascii="Arial" w:hAnsi="Arial" w:cs="Arial"/>
          <w:sz w:val="24"/>
        </w:rPr>
        <w:t xml:space="preserve">Anträge, welche nach dem </w:t>
      </w:r>
      <w:r w:rsidR="00F67925">
        <w:rPr>
          <w:rFonts w:ascii="Arial" w:hAnsi="Arial" w:cs="Arial"/>
          <w:color w:val="000000" w:themeColor="text1"/>
          <w:sz w:val="24"/>
        </w:rPr>
        <w:t>30</w:t>
      </w:r>
      <w:r w:rsidR="00F02934">
        <w:rPr>
          <w:rFonts w:ascii="Arial" w:hAnsi="Arial" w:cs="Arial"/>
          <w:color w:val="000000" w:themeColor="text1"/>
          <w:sz w:val="24"/>
        </w:rPr>
        <w:t>.</w:t>
      </w:r>
      <w:r w:rsidR="00F67925">
        <w:rPr>
          <w:rFonts w:ascii="Arial" w:hAnsi="Arial" w:cs="Arial"/>
          <w:color w:val="000000" w:themeColor="text1"/>
          <w:sz w:val="24"/>
        </w:rPr>
        <w:t>09</w:t>
      </w:r>
      <w:r w:rsidR="00104BBE">
        <w:rPr>
          <w:rFonts w:ascii="Arial" w:hAnsi="Arial" w:cs="Arial"/>
          <w:color w:val="000000" w:themeColor="text1"/>
          <w:sz w:val="24"/>
        </w:rPr>
        <w:t>.2025</w:t>
      </w:r>
      <w:r w:rsidRPr="007A3693">
        <w:rPr>
          <w:rFonts w:ascii="Arial" w:hAnsi="Arial" w:cs="Arial"/>
          <w:color w:val="000000" w:themeColor="text1"/>
          <w:sz w:val="24"/>
        </w:rPr>
        <w:t xml:space="preserve"> </w:t>
      </w:r>
      <w:r>
        <w:rPr>
          <w:rFonts w:ascii="Arial" w:hAnsi="Arial" w:cs="Arial"/>
          <w:sz w:val="24"/>
        </w:rPr>
        <w:t>eingereicht werden.</w:t>
      </w:r>
    </w:p>
    <w:p w14:paraId="3B0845A3" w14:textId="371C282A" w:rsidR="00FD605E" w:rsidRDefault="00640342" w:rsidP="00341CD0">
      <w:pPr>
        <w:pStyle w:val="Listenabsatz"/>
        <w:numPr>
          <w:ilvl w:val="0"/>
          <w:numId w:val="2"/>
        </w:numPr>
        <w:tabs>
          <w:tab w:val="left" w:pos="3450"/>
        </w:tabs>
        <w:spacing w:after="60"/>
        <w:ind w:left="357" w:hanging="357"/>
        <w:contextualSpacing w:val="0"/>
        <w:rPr>
          <w:rFonts w:ascii="Arial" w:hAnsi="Arial" w:cs="Arial"/>
          <w:sz w:val="24"/>
        </w:rPr>
      </w:pPr>
      <w:r>
        <w:rPr>
          <w:rFonts w:ascii="Arial" w:hAnsi="Arial" w:cs="Arial"/>
          <w:sz w:val="24"/>
        </w:rPr>
        <w:t>Maßnahmen, denen planungs- oder baurechtliche Belange oder der Denkmalschutz entgegenstehen,</w:t>
      </w:r>
    </w:p>
    <w:p w14:paraId="476464F1" w14:textId="77777777" w:rsidR="00FD605E" w:rsidRDefault="00640342" w:rsidP="00341CD0">
      <w:pPr>
        <w:pStyle w:val="Listenabsatz"/>
        <w:numPr>
          <w:ilvl w:val="0"/>
          <w:numId w:val="2"/>
        </w:numPr>
        <w:tabs>
          <w:tab w:val="left" w:pos="3450"/>
        </w:tabs>
        <w:spacing w:after="60"/>
        <w:ind w:left="357" w:hanging="357"/>
        <w:contextualSpacing w:val="0"/>
        <w:rPr>
          <w:rFonts w:ascii="Arial" w:hAnsi="Arial" w:cs="Arial"/>
          <w:sz w:val="24"/>
        </w:rPr>
      </w:pPr>
      <w:r>
        <w:rPr>
          <w:rFonts w:ascii="Arial" w:hAnsi="Arial" w:cs="Arial"/>
          <w:sz w:val="24"/>
        </w:rPr>
        <w:t>Maßnahmen an gewerblich genutzten Gebäuden und Gebäudeteilen,</w:t>
      </w:r>
    </w:p>
    <w:p w14:paraId="71814C83" w14:textId="15552A8D" w:rsidR="00FD605E" w:rsidRDefault="00640342" w:rsidP="00341CD0">
      <w:pPr>
        <w:pStyle w:val="Listenabsatz"/>
        <w:numPr>
          <w:ilvl w:val="0"/>
          <w:numId w:val="2"/>
        </w:numPr>
        <w:tabs>
          <w:tab w:val="left" w:pos="3450"/>
        </w:tabs>
        <w:spacing w:after="60"/>
        <w:ind w:left="357" w:hanging="357"/>
        <w:contextualSpacing w:val="0"/>
        <w:rPr>
          <w:rFonts w:ascii="Arial" w:hAnsi="Arial" w:cs="Arial"/>
          <w:sz w:val="24"/>
        </w:rPr>
      </w:pPr>
      <w:r>
        <w:rPr>
          <w:rFonts w:ascii="Arial" w:hAnsi="Arial" w:cs="Arial"/>
          <w:sz w:val="24"/>
        </w:rPr>
        <w:t xml:space="preserve">Maßnahmen, mit deren Ausführung vor </w:t>
      </w:r>
      <w:r w:rsidR="008403B1">
        <w:rPr>
          <w:rFonts w:ascii="Arial" w:hAnsi="Arial" w:cs="Arial"/>
          <w:sz w:val="24"/>
        </w:rPr>
        <w:t>der Antragstellung</w:t>
      </w:r>
      <w:r>
        <w:rPr>
          <w:rFonts w:ascii="Arial" w:hAnsi="Arial" w:cs="Arial"/>
          <w:sz w:val="24"/>
        </w:rPr>
        <w:t xml:space="preserve"> begonnen worden ist.</w:t>
      </w:r>
    </w:p>
    <w:p w14:paraId="733C7203" w14:textId="7D37AB42" w:rsidR="008403B1" w:rsidRPr="00FE566F" w:rsidRDefault="00CA13E2" w:rsidP="00372ACF">
      <w:pPr>
        <w:pStyle w:val="Listenabsatz"/>
        <w:numPr>
          <w:ilvl w:val="0"/>
          <w:numId w:val="2"/>
        </w:numPr>
        <w:tabs>
          <w:tab w:val="left" w:pos="3450"/>
        </w:tabs>
        <w:spacing w:after="240"/>
        <w:ind w:left="357" w:hanging="357"/>
        <w:contextualSpacing w:val="0"/>
        <w:rPr>
          <w:rFonts w:ascii="Arial" w:hAnsi="Arial" w:cs="Arial"/>
          <w:sz w:val="24"/>
        </w:rPr>
      </w:pPr>
      <w:r w:rsidRPr="00FE566F">
        <w:rPr>
          <w:rFonts w:ascii="Arial" w:hAnsi="Arial" w:cs="Arial"/>
          <w:sz w:val="24"/>
        </w:rPr>
        <w:t>Mitarbeiter:</w:t>
      </w:r>
      <w:r w:rsidR="005A13CF" w:rsidRPr="00FE566F">
        <w:rPr>
          <w:rFonts w:ascii="Arial" w:hAnsi="Arial" w:cs="Arial"/>
          <w:sz w:val="24"/>
        </w:rPr>
        <w:t>Innen aller Projektpartner</w:t>
      </w:r>
      <w:r w:rsidR="00640342" w:rsidRPr="00FE566F">
        <w:rPr>
          <w:rFonts w:ascii="Arial" w:hAnsi="Arial" w:cs="Arial"/>
          <w:sz w:val="24"/>
        </w:rPr>
        <w:t>, die unmittelbar als Ansprechpartner</w:t>
      </w:r>
      <w:r w:rsidRPr="00FE566F">
        <w:rPr>
          <w:rFonts w:ascii="Arial" w:hAnsi="Arial" w:cs="Arial"/>
          <w:sz w:val="24"/>
        </w:rPr>
        <w:t>:In</w:t>
      </w:r>
      <w:r w:rsidR="002F0C3B" w:rsidRPr="00FE566F">
        <w:rPr>
          <w:rFonts w:ascii="Arial" w:hAnsi="Arial" w:cs="Arial"/>
          <w:sz w:val="24"/>
        </w:rPr>
        <w:t>nen</w:t>
      </w:r>
      <w:r w:rsidR="00640342" w:rsidRPr="00FE566F">
        <w:rPr>
          <w:rFonts w:ascii="Arial" w:hAnsi="Arial" w:cs="Arial"/>
          <w:sz w:val="24"/>
        </w:rPr>
        <w:t xml:space="preserve"> im Projekt Klimafit</w:t>
      </w:r>
      <w:r w:rsidR="002F0C3B" w:rsidRPr="00FE566F">
        <w:rPr>
          <w:rFonts w:ascii="Arial" w:hAnsi="Arial" w:cs="Arial"/>
          <w:sz w:val="24"/>
        </w:rPr>
        <w:t xml:space="preserve"> </w:t>
      </w:r>
      <w:r w:rsidR="00640342" w:rsidRPr="00FE566F">
        <w:rPr>
          <w:rFonts w:ascii="Arial" w:hAnsi="Arial" w:cs="Arial"/>
          <w:sz w:val="24"/>
        </w:rPr>
        <w:t>Ruhr eingebunden sind sowie deren Haushaltsangehörige.</w:t>
      </w:r>
    </w:p>
    <w:p w14:paraId="12BDC6D4" w14:textId="77777777" w:rsidR="00FD605E" w:rsidRDefault="0064034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Art, Umfang und Höhe der Zuwendung</w:t>
      </w:r>
    </w:p>
    <w:p w14:paraId="3F138CAA" w14:textId="0B9FDDF8" w:rsidR="00261F18" w:rsidRPr="00FA09FA" w:rsidRDefault="00FA09FA" w:rsidP="00FA09FA">
      <w:pPr>
        <w:tabs>
          <w:tab w:val="left" w:pos="3450"/>
        </w:tabs>
        <w:spacing w:after="60"/>
        <w:rPr>
          <w:rFonts w:ascii="Arial" w:hAnsi="Arial" w:cs="Arial"/>
          <w:sz w:val="24"/>
        </w:rPr>
      </w:pPr>
      <w:r>
        <w:rPr>
          <w:rFonts w:ascii="Arial" w:hAnsi="Arial" w:cs="Arial"/>
          <w:sz w:val="24"/>
        </w:rPr>
        <w:t xml:space="preserve">Der Zuschuss beträgt </w:t>
      </w:r>
      <w:r w:rsidR="00E65D12" w:rsidRPr="00FA09FA">
        <w:rPr>
          <w:rFonts w:ascii="Arial" w:hAnsi="Arial" w:cs="Arial"/>
          <w:sz w:val="24"/>
        </w:rPr>
        <w:t>5%</w:t>
      </w:r>
      <w:r w:rsidRPr="00FA09FA">
        <w:rPr>
          <w:rFonts w:ascii="Arial" w:hAnsi="Arial" w:cs="Arial"/>
          <w:sz w:val="24"/>
        </w:rPr>
        <w:t xml:space="preserve"> der Gesamtkosten, </w:t>
      </w:r>
      <w:r w:rsidRPr="00870BEF">
        <w:rPr>
          <w:rFonts w:ascii="Arial" w:hAnsi="Arial" w:cs="Arial"/>
          <w:sz w:val="24"/>
        </w:rPr>
        <w:t xml:space="preserve">maximal </w:t>
      </w:r>
      <w:r w:rsidR="00AA50D7" w:rsidRPr="00870BEF">
        <w:rPr>
          <w:rFonts w:ascii="Arial" w:hAnsi="Arial" w:cs="Arial"/>
          <w:sz w:val="24"/>
        </w:rPr>
        <w:t xml:space="preserve">500 </w:t>
      </w:r>
      <w:r w:rsidR="00261F18" w:rsidRPr="00870BEF">
        <w:rPr>
          <w:rFonts w:ascii="Arial" w:hAnsi="Arial" w:cs="Arial"/>
          <w:sz w:val="24"/>
        </w:rPr>
        <w:t>€.</w:t>
      </w:r>
    </w:p>
    <w:p w14:paraId="03289E1D" w14:textId="669EEC84" w:rsidR="00C24356" w:rsidRDefault="00C24356" w:rsidP="00C24356">
      <w:pPr>
        <w:tabs>
          <w:tab w:val="left" w:pos="3450"/>
        </w:tabs>
        <w:spacing w:after="60"/>
        <w:rPr>
          <w:rFonts w:ascii="Arial" w:hAnsi="Arial" w:cs="Arial"/>
          <w:sz w:val="24"/>
        </w:rPr>
      </w:pPr>
      <w:r w:rsidRPr="00C24356">
        <w:rPr>
          <w:rFonts w:ascii="Arial" w:hAnsi="Arial" w:cs="Arial"/>
          <w:sz w:val="24"/>
        </w:rPr>
        <w:t xml:space="preserve">Alle durchgeführten Maßnahmen müssen zusammen Gesamtkosten von mindestens </w:t>
      </w:r>
      <w:r w:rsidR="00EF5189">
        <w:rPr>
          <w:rFonts w:ascii="Arial" w:hAnsi="Arial" w:cs="Arial"/>
          <w:b/>
          <w:sz w:val="24"/>
        </w:rPr>
        <w:t>2.000</w:t>
      </w:r>
      <w:r w:rsidRPr="00C24356">
        <w:rPr>
          <w:rFonts w:ascii="Arial" w:hAnsi="Arial" w:cs="Arial"/>
          <w:b/>
          <w:sz w:val="24"/>
        </w:rPr>
        <w:t xml:space="preserve"> €</w:t>
      </w:r>
      <w:r w:rsidRPr="00C24356">
        <w:rPr>
          <w:rFonts w:ascii="Arial" w:hAnsi="Arial" w:cs="Arial"/>
          <w:sz w:val="24"/>
        </w:rPr>
        <w:t xml:space="preserve"> ergeben (Bagatellgrenze).</w:t>
      </w:r>
    </w:p>
    <w:p w14:paraId="67A001AC" w14:textId="3AA05271" w:rsidR="002523C9" w:rsidRDefault="00837D9F" w:rsidP="002523C9">
      <w:pPr>
        <w:tabs>
          <w:tab w:val="left" w:pos="3450"/>
        </w:tabs>
        <w:spacing w:after="60"/>
        <w:jc w:val="both"/>
        <w:rPr>
          <w:rFonts w:ascii="Arial" w:hAnsi="Arial" w:cs="Arial"/>
          <w:sz w:val="24"/>
        </w:rPr>
      </w:pPr>
      <w:r w:rsidRPr="00873604">
        <w:rPr>
          <w:rFonts w:ascii="Arial" w:hAnsi="Arial" w:cs="Arial"/>
          <w:sz w:val="24"/>
        </w:rPr>
        <w:t>Die Gesamtkosten</w:t>
      </w:r>
      <w:r w:rsidR="002523C9">
        <w:rPr>
          <w:rFonts w:ascii="Arial" w:hAnsi="Arial" w:cs="Arial"/>
          <w:sz w:val="24"/>
        </w:rPr>
        <w:t xml:space="preserve"> und damit die </w:t>
      </w:r>
      <w:r w:rsidR="00BE628E" w:rsidRPr="00BE628E">
        <w:rPr>
          <w:rFonts w:ascii="Arial" w:hAnsi="Arial" w:cs="Arial"/>
          <w:sz w:val="24"/>
          <w:u w:val="single"/>
        </w:rPr>
        <w:t xml:space="preserve">bewilligte </w:t>
      </w:r>
      <w:r w:rsidR="002523C9" w:rsidRPr="00BE628E">
        <w:rPr>
          <w:rFonts w:ascii="Arial" w:hAnsi="Arial" w:cs="Arial"/>
          <w:sz w:val="24"/>
          <w:u w:val="single"/>
        </w:rPr>
        <w:t>Förderhöhe</w:t>
      </w:r>
      <w:r w:rsidR="002523C9">
        <w:rPr>
          <w:rFonts w:ascii="Arial" w:hAnsi="Arial" w:cs="Arial"/>
          <w:sz w:val="24"/>
        </w:rPr>
        <w:t xml:space="preserve"> </w:t>
      </w:r>
      <w:r w:rsidR="0040475E">
        <w:rPr>
          <w:rFonts w:ascii="Arial" w:hAnsi="Arial" w:cs="Arial"/>
          <w:sz w:val="24"/>
        </w:rPr>
        <w:t xml:space="preserve">werden </w:t>
      </w:r>
      <w:r w:rsidRPr="00873604">
        <w:rPr>
          <w:rFonts w:ascii="Arial" w:hAnsi="Arial" w:cs="Arial"/>
          <w:sz w:val="24"/>
        </w:rPr>
        <w:t>aus den</w:t>
      </w:r>
      <w:r w:rsidR="0040475E">
        <w:rPr>
          <w:rFonts w:ascii="Arial" w:hAnsi="Arial" w:cs="Arial"/>
          <w:sz w:val="24"/>
        </w:rPr>
        <w:t xml:space="preserve"> im eingereichten Angebot</w:t>
      </w:r>
      <w:r w:rsidRPr="00873604">
        <w:rPr>
          <w:rFonts w:ascii="Arial" w:hAnsi="Arial" w:cs="Arial"/>
          <w:sz w:val="24"/>
        </w:rPr>
        <w:t xml:space="preserve"> </w:t>
      </w:r>
      <w:r w:rsidR="0040475E">
        <w:rPr>
          <w:rFonts w:ascii="Arial" w:hAnsi="Arial" w:cs="Arial"/>
          <w:sz w:val="24"/>
        </w:rPr>
        <w:t>angegebenen Kosten ermittelt</w:t>
      </w:r>
      <w:r w:rsidRPr="00873604">
        <w:rPr>
          <w:rFonts w:ascii="Arial" w:hAnsi="Arial" w:cs="Arial"/>
          <w:sz w:val="24"/>
        </w:rPr>
        <w:t xml:space="preserve"> und können aus Sach- und Materialkosten (inkl. Mieten von Geräten) sowie aus Planungs- und Baukosten, sowie ähnlichen Kosten von Dienstleistern bestehen.</w:t>
      </w:r>
      <w:r w:rsidR="002523C9">
        <w:rPr>
          <w:rFonts w:ascii="Arial" w:hAnsi="Arial" w:cs="Arial"/>
          <w:sz w:val="24"/>
        </w:rPr>
        <w:t xml:space="preserve"> </w:t>
      </w:r>
    </w:p>
    <w:p w14:paraId="17C60708" w14:textId="61A9523C" w:rsidR="002523C9" w:rsidRPr="00873604" w:rsidRDefault="002523C9" w:rsidP="002523C9">
      <w:pPr>
        <w:tabs>
          <w:tab w:val="left" w:pos="3450"/>
        </w:tabs>
        <w:spacing w:after="60"/>
        <w:jc w:val="both"/>
        <w:rPr>
          <w:rFonts w:ascii="Arial" w:hAnsi="Arial" w:cs="Arial"/>
          <w:sz w:val="24"/>
        </w:rPr>
      </w:pPr>
      <w:r w:rsidRPr="00873604">
        <w:rPr>
          <w:rFonts w:ascii="Arial" w:hAnsi="Arial" w:cs="Arial"/>
          <w:sz w:val="24"/>
        </w:rPr>
        <w:t xml:space="preserve">Für die Festlegung </w:t>
      </w:r>
      <w:r>
        <w:rPr>
          <w:rFonts w:ascii="Arial" w:hAnsi="Arial" w:cs="Arial"/>
          <w:sz w:val="24"/>
        </w:rPr>
        <w:t xml:space="preserve">des </w:t>
      </w:r>
      <w:r w:rsidRPr="00BE628E">
        <w:rPr>
          <w:rFonts w:ascii="Arial" w:hAnsi="Arial" w:cs="Arial"/>
          <w:sz w:val="24"/>
          <w:u w:val="single"/>
        </w:rPr>
        <w:t>Auszahlungsbetrags</w:t>
      </w:r>
      <w:r w:rsidRPr="00873604">
        <w:rPr>
          <w:rFonts w:ascii="Arial" w:hAnsi="Arial" w:cs="Arial"/>
          <w:sz w:val="24"/>
        </w:rPr>
        <w:t xml:space="preserve"> können nur die »entstandenen Kosten laut Beleg« anerkannt werden, die eindeutig der förderfähigen Maßnahme zuzuordnen sind und die für die Realisierung dieser Maßnahme erforderlich sind. </w:t>
      </w:r>
      <w:r>
        <w:rPr>
          <w:rFonts w:ascii="Arial" w:hAnsi="Arial" w:cs="Arial"/>
          <w:sz w:val="24"/>
        </w:rPr>
        <w:t xml:space="preserve">Der Betrag der Förderhöhe </w:t>
      </w:r>
      <w:r w:rsidRPr="002523C9">
        <w:rPr>
          <w:rFonts w:ascii="Arial" w:hAnsi="Arial" w:cs="Arial"/>
          <w:sz w:val="24"/>
        </w:rPr>
        <w:t>kann im Nachhinein NICHT erhöht werden</w:t>
      </w:r>
      <w:r>
        <w:rPr>
          <w:rFonts w:ascii="Arial" w:hAnsi="Arial" w:cs="Arial"/>
          <w:sz w:val="24"/>
        </w:rPr>
        <w:t xml:space="preserve"> </w:t>
      </w:r>
      <w:r w:rsidRPr="002523C9">
        <w:rPr>
          <w:rFonts w:ascii="Arial" w:hAnsi="Arial" w:cs="Arial"/>
          <w:sz w:val="24"/>
        </w:rPr>
        <w:t xml:space="preserve">und </w:t>
      </w:r>
      <w:r>
        <w:rPr>
          <w:rFonts w:ascii="Arial" w:hAnsi="Arial" w:cs="Arial"/>
          <w:sz w:val="24"/>
        </w:rPr>
        <w:t>darf d</w:t>
      </w:r>
      <w:r w:rsidR="00BE628E">
        <w:rPr>
          <w:rFonts w:ascii="Arial" w:hAnsi="Arial" w:cs="Arial"/>
          <w:sz w:val="24"/>
        </w:rPr>
        <w:t>ie</w:t>
      </w:r>
      <w:r w:rsidRPr="002523C9">
        <w:rPr>
          <w:rFonts w:ascii="Arial" w:hAnsi="Arial" w:cs="Arial"/>
          <w:sz w:val="24"/>
        </w:rPr>
        <w:t xml:space="preserve"> bewilligte </w:t>
      </w:r>
      <w:r w:rsidR="00BE628E">
        <w:rPr>
          <w:rFonts w:ascii="Arial" w:hAnsi="Arial" w:cs="Arial"/>
          <w:sz w:val="24"/>
        </w:rPr>
        <w:t>Förderhöhe</w:t>
      </w:r>
      <w:r w:rsidRPr="002523C9">
        <w:rPr>
          <w:rFonts w:ascii="Arial" w:hAnsi="Arial" w:cs="Arial"/>
          <w:sz w:val="24"/>
        </w:rPr>
        <w:t xml:space="preserve"> </w:t>
      </w:r>
      <w:r>
        <w:rPr>
          <w:rFonts w:ascii="Arial" w:hAnsi="Arial" w:cs="Arial"/>
          <w:sz w:val="24"/>
        </w:rPr>
        <w:t xml:space="preserve">nicht übersteigen. </w:t>
      </w:r>
    </w:p>
    <w:p w14:paraId="01FF042A" w14:textId="6E1875B9" w:rsidR="007B160E" w:rsidRPr="000F66FA" w:rsidRDefault="007B160E" w:rsidP="007B160E">
      <w:pPr>
        <w:tabs>
          <w:tab w:val="left" w:pos="3450"/>
        </w:tabs>
        <w:spacing w:after="240"/>
        <w:jc w:val="both"/>
        <w:rPr>
          <w:rFonts w:ascii="Arial" w:hAnsi="Arial" w:cs="Arial"/>
          <w:sz w:val="24"/>
        </w:rPr>
      </w:pPr>
      <w:r w:rsidRPr="00873604">
        <w:rPr>
          <w:rFonts w:ascii="Arial" w:hAnsi="Arial" w:cs="Arial"/>
          <w:sz w:val="24"/>
        </w:rPr>
        <w:t xml:space="preserve">Die Auszahlung des Förderbetrages erfolgt mathematisch auf- oder abgerundet auf </w:t>
      </w:r>
      <w:r w:rsidR="00FD1CC4" w:rsidRPr="000F66FA">
        <w:rPr>
          <w:rFonts w:ascii="Arial" w:hAnsi="Arial" w:cs="Arial"/>
          <w:sz w:val="24"/>
        </w:rPr>
        <w:t>volle zehn Euro</w:t>
      </w:r>
      <w:r w:rsidRPr="000F66FA">
        <w:rPr>
          <w:rFonts w:ascii="Arial" w:hAnsi="Arial" w:cs="Arial"/>
          <w:sz w:val="24"/>
        </w:rPr>
        <w:t>.</w:t>
      </w:r>
    </w:p>
    <w:p w14:paraId="7F282726" w14:textId="1AB2434F" w:rsidR="00B00E37" w:rsidRPr="000F66FA" w:rsidRDefault="00B00E37" w:rsidP="004C14B1">
      <w:pPr>
        <w:pStyle w:val="Listenabsatz"/>
        <w:numPr>
          <w:ilvl w:val="0"/>
          <w:numId w:val="1"/>
        </w:numPr>
        <w:tabs>
          <w:tab w:val="left" w:pos="3450"/>
        </w:tabs>
        <w:spacing w:after="120"/>
        <w:rPr>
          <w:rFonts w:ascii="Arial" w:hAnsi="Arial" w:cs="Arial"/>
          <w:b/>
          <w:sz w:val="24"/>
        </w:rPr>
      </w:pPr>
      <w:r w:rsidRPr="000F66FA">
        <w:rPr>
          <w:rFonts w:ascii="Arial" w:hAnsi="Arial" w:cs="Arial"/>
          <w:b/>
          <w:sz w:val="24"/>
        </w:rPr>
        <w:t>Kumulierbarkeit mit anderen Fördermitteln/Obergrenze der Förderung</w:t>
      </w:r>
    </w:p>
    <w:p w14:paraId="003E9390" w14:textId="77777777" w:rsidR="00B61E83" w:rsidRDefault="00B00E37" w:rsidP="00B00E37">
      <w:pPr>
        <w:tabs>
          <w:tab w:val="left" w:pos="3450"/>
        </w:tabs>
        <w:spacing w:after="60"/>
        <w:jc w:val="both"/>
        <w:rPr>
          <w:rFonts w:ascii="Arial" w:hAnsi="Arial" w:cs="Arial"/>
          <w:sz w:val="24"/>
        </w:rPr>
      </w:pPr>
      <w:r w:rsidRPr="000F66FA">
        <w:rPr>
          <w:rFonts w:ascii="Arial" w:hAnsi="Arial" w:cs="Arial"/>
          <w:sz w:val="24"/>
        </w:rPr>
        <w:lastRenderedPageBreak/>
        <w:t xml:space="preserve">Als Kumulierung im Sinne dieser Richtlinie zählen nur Zuschüsse, keine Steuererleichterungen, vergünstigte Kredite oder EEG-Einspeisevergütungen. Die Fördermittel dürfen mit Fördermitteln anderer Behörden und Institutionen kumuliert werden, </w:t>
      </w:r>
      <w:r w:rsidRPr="000F66FA">
        <w:rPr>
          <w:rFonts w:ascii="Arial" w:hAnsi="Arial" w:cs="Arial"/>
          <w:sz w:val="24"/>
          <w:u w:val="single"/>
        </w:rPr>
        <w:t>sofern diese das zulassen</w:t>
      </w:r>
      <w:r w:rsidRPr="000F66FA">
        <w:rPr>
          <w:rFonts w:ascii="Arial" w:hAnsi="Arial" w:cs="Arial"/>
          <w:sz w:val="24"/>
        </w:rPr>
        <w:t xml:space="preserve">. </w:t>
      </w:r>
    </w:p>
    <w:p w14:paraId="4272D55D" w14:textId="1FF47523" w:rsidR="00B00E37" w:rsidRPr="000F66FA" w:rsidRDefault="00B00E37" w:rsidP="00B00E37">
      <w:pPr>
        <w:tabs>
          <w:tab w:val="left" w:pos="3450"/>
        </w:tabs>
        <w:spacing w:after="60"/>
        <w:jc w:val="both"/>
        <w:rPr>
          <w:rFonts w:ascii="Arial" w:hAnsi="Arial" w:cs="Arial"/>
          <w:sz w:val="24"/>
        </w:rPr>
      </w:pPr>
      <w:r w:rsidRPr="000F66FA">
        <w:rPr>
          <w:rFonts w:ascii="Arial" w:hAnsi="Arial" w:cs="Arial"/>
          <w:sz w:val="24"/>
        </w:rPr>
        <w:t>Die Höhe der gesamten Förderungsmittel darf insgesamt 50 % der Gesamtkosten nicht überschreiten.</w:t>
      </w:r>
    </w:p>
    <w:p w14:paraId="4A7034AA" w14:textId="4E3891F5" w:rsidR="00B00E37" w:rsidRPr="000F66FA" w:rsidRDefault="00166180" w:rsidP="00B00E37">
      <w:pPr>
        <w:tabs>
          <w:tab w:val="left" w:pos="3450"/>
        </w:tabs>
        <w:spacing w:after="60"/>
        <w:jc w:val="both"/>
        <w:rPr>
          <w:rFonts w:ascii="Arial" w:hAnsi="Arial" w:cs="Arial"/>
          <w:sz w:val="24"/>
        </w:rPr>
      </w:pPr>
      <w:r>
        <w:rPr>
          <w:rFonts w:ascii="Arial" w:hAnsi="Arial" w:cs="Arial"/>
          <w:sz w:val="24"/>
        </w:rPr>
        <w:t>Vor allem</w:t>
      </w:r>
      <w:r w:rsidR="00B00E37" w:rsidRPr="000F66FA">
        <w:rPr>
          <w:rFonts w:ascii="Arial" w:hAnsi="Arial" w:cs="Arial"/>
          <w:sz w:val="24"/>
        </w:rPr>
        <w:t xml:space="preserve"> die unterschiedlichen Möglichkeiten der Bundesförderung für </w:t>
      </w:r>
      <w:r w:rsidR="00B04CE6" w:rsidRPr="000F66FA">
        <w:rPr>
          <w:rFonts w:ascii="Arial" w:hAnsi="Arial" w:cs="Arial"/>
          <w:sz w:val="24"/>
        </w:rPr>
        <w:t>effiziente</w:t>
      </w:r>
      <w:r w:rsidR="00B00E37" w:rsidRPr="000F66FA">
        <w:rPr>
          <w:rFonts w:ascii="Arial" w:hAnsi="Arial" w:cs="Arial"/>
          <w:sz w:val="24"/>
        </w:rPr>
        <w:t xml:space="preserve"> Gebäude (BEG) und hier speziell die Möglichkeit der steuerlichen Geltendmachung sollten vorab von der Antrag stellenden Person auf Kumulierbarkeit überprüft werden. Dabei handelt es sich bei der vorliegenden Förderung um einen steuerfreien Zuschuss.</w:t>
      </w:r>
    </w:p>
    <w:p w14:paraId="4DA13C77" w14:textId="77777777" w:rsidR="00B00E37" w:rsidRPr="000F66FA" w:rsidRDefault="00B00E37" w:rsidP="00B00E37">
      <w:pPr>
        <w:tabs>
          <w:tab w:val="left" w:pos="3450"/>
        </w:tabs>
        <w:spacing w:after="60"/>
        <w:jc w:val="both"/>
        <w:rPr>
          <w:rFonts w:ascii="Arial" w:hAnsi="Arial" w:cs="Arial"/>
          <w:sz w:val="24"/>
        </w:rPr>
      </w:pPr>
      <w:r w:rsidRPr="000F66FA">
        <w:rPr>
          <w:rFonts w:ascii="Arial" w:hAnsi="Arial" w:cs="Arial"/>
          <w:sz w:val="24"/>
        </w:rPr>
        <w:t xml:space="preserve">Es erfolgt keine Prüfung seitens der </w:t>
      </w:r>
      <w:r w:rsidRPr="000F66FA">
        <w:rPr>
          <w:rFonts w:ascii="Arial" w:hAnsi="Arial" w:cs="Arial"/>
          <w:sz w:val="24"/>
          <w:highlight w:val="yellow"/>
        </w:rPr>
        <w:t>Gemeinde/Stadt (…)</w:t>
      </w:r>
      <w:r w:rsidRPr="000F66FA">
        <w:rPr>
          <w:rFonts w:ascii="Arial" w:hAnsi="Arial" w:cs="Arial"/>
          <w:sz w:val="24"/>
        </w:rPr>
        <w:t xml:space="preserve"> zur Verträglichkeit mit anderen Förderprogrammen/Steuererleichterungen. Die </w:t>
      </w:r>
      <w:r w:rsidRPr="000F66FA">
        <w:rPr>
          <w:rFonts w:ascii="Arial" w:hAnsi="Arial" w:cs="Arial"/>
          <w:sz w:val="24"/>
          <w:highlight w:val="yellow"/>
        </w:rPr>
        <w:t>Gemeinde/Stadt (…)</w:t>
      </w:r>
      <w:r w:rsidRPr="000F66FA">
        <w:rPr>
          <w:rFonts w:ascii="Arial" w:hAnsi="Arial" w:cs="Arial"/>
          <w:sz w:val="24"/>
        </w:rPr>
        <w:t xml:space="preserve"> übernimmt keine Haftung für durch die städtische Förderung ggf. wegfallende oder gekürzte Fördermittel/Steuererleichterungen einer anderen Stelle.</w:t>
      </w:r>
    </w:p>
    <w:p w14:paraId="3D9991D9" w14:textId="4D0D9B91" w:rsidR="00B00E37" w:rsidRPr="000F66FA" w:rsidRDefault="00B00E37" w:rsidP="00B00E37">
      <w:pPr>
        <w:tabs>
          <w:tab w:val="left" w:pos="3450"/>
        </w:tabs>
        <w:spacing w:after="360"/>
        <w:jc w:val="both"/>
        <w:rPr>
          <w:rFonts w:ascii="Arial" w:hAnsi="Arial" w:cs="Arial"/>
          <w:sz w:val="24"/>
        </w:rPr>
      </w:pPr>
      <w:r w:rsidRPr="000F66FA">
        <w:rPr>
          <w:rFonts w:ascii="Arial" w:hAnsi="Arial" w:cs="Arial"/>
          <w:sz w:val="24"/>
        </w:rPr>
        <w:t xml:space="preserve">Es findet durch die </w:t>
      </w:r>
      <w:r w:rsidRPr="000F66FA">
        <w:rPr>
          <w:rFonts w:ascii="Arial" w:hAnsi="Arial" w:cs="Arial"/>
          <w:sz w:val="24"/>
          <w:highlight w:val="yellow"/>
        </w:rPr>
        <w:t>Gemeinde/Stadt (…)</w:t>
      </w:r>
      <w:r w:rsidRPr="000F66FA">
        <w:rPr>
          <w:rFonts w:ascii="Arial" w:hAnsi="Arial" w:cs="Arial"/>
          <w:sz w:val="24"/>
        </w:rPr>
        <w:t xml:space="preserve"> keine steuerliche Prüfung des Einzelfalls statt, so dass der Fördernehmer die steuerliche Behandlung in der eigenen Steuererklärung zu prüfen hat.  </w:t>
      </w:r>
    </w:p>
    <w:p w14:paraId="6680BEB2" w14:textId="77777777" w:rsidR="00FD605E" w:rsidRDefault="00640342" w:rsidP="004C14B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Antrags- und Bewilligungsverfahren</w:t>
      </w:r>
    </w:p>
    <w:p w14:paraId="74209D5C" w14:textId="77777777" w:rsidR="00FD605E" w:rsidRDefault="00640342">
      <w:pPr>
        <w:tabs>
          <w:tab w:val="left" w:pos="3450"/>
        </w:tabs>
        <w:spacing w:after="60"/>
        <w:jc w:val="both"/>
        <w:rPr>
          <w:rFonts w:ascii="Arial" w:hAnsi="Arial" w:cs="Arial"/>
          <w:sz w:val="24"/>
        </w:rPr>
      </w:pPr>
      <w:r>
        <w:rPr>
          <w:rFonts w:ascii="Arial" w:hAnsi="Arial" w:cs="Arial"/>
          <w:sz w:val="24"/>
        </w:rPr>
        <w:t xml:space="preserve">Vordrucke für Förderanträge sind erhältlich im Rathaus </w:t>
      </w:r>
      <w:r>
        <w:rPr>
          <w:rFonts w:ascii="Arial" w:hAnsi="Arial" w:cs="Arial"/>
          <w:sz w:val="24"/>
          <w:highlight w:val="yellow"/>
        </w:rPr>
        <w:t>Stadt/Gemeinde (...), Fachbereich/Abteilung/Amt (...) (Adresse und Kontaktdaten wie Telefon/E-Mail)</w:t>
      </w:r>
      <w:r>
        <w:rPr>
          <w:rFonts w:ascii="Arial" w:hAnsi="Arial" w:cs="Arial"/>
          <w:sz w:val="24"/>
        </w:rPr>
        <w:t xml:space="preserve"> </w:t>
      </w:r>
      <w:r>
        <w:rPr>
          <w:rFonts w:ascii="Arial" w:hAnsi="Arial" w:cs="Arial"/>
          <w:sz w:val="24"/>
          <w:highlight w:val="yellow"/>
        </w:rPr>
        <w:t>oder online unter</w:t>
      </w:r>
      <w:r>
        <w:rPr>
          <w:rFonts w:ascii="Arial" w:hAnsi="Arial" w:cs="Arial"/>
          <w:sz w:val="24"/>
        </w:rPr>
        <w:t xml:space="preserve"> </w:t>
      </w:r>
      <w:hyperlink r:id="rId9" w:history="1">
        <w:r>
          <w:rPr>
            <w:rStyle w:val="Hyperlink"/>
            <w:rFonts w:ascii="Arial" w:hAnsi="Arial" w:cs="Arial"/>
            <w:sz w:val="24"/>
            <w:highlight w:val="yellow"/>
          </w:rPr>
          <w:t>www.(...).de</w:t>
        </w:r>
      </w:hyperlink>
      <w:r>
        <w:rPr>
          <w:rFonts w:ascii="Arial" w:hAnsi="Arial" w:cs="Arial"/>
          <w:sz w:val="24"/>
        </w:rPr>
        <w:t xml:space="preserve"> </w:t>
      </w:r>
    </w:p>
    <w:p w14:paraId="2241C570" w14:textId="7003A0B6" w:rsidR="00FD605E" w:rsidRDefault="00640342">
      <w:pPr>
        <w:tabs>
          <w:tab w:val="left" w:pos="3450"/>
        </w:tabs>
        <w:spacing w:after="60"/>
        <w:jc w:val="both"/>
        <w:rPr>
          <w:rFonts w:ascii="Arial" w:hAnsi="Arial" w:cs="Arial"/>
          <w:sz w:val="24"/>
        </w:rPr>
      </w:pPr>
      <w:r>
        <w:rPr>
          <w:rFonts w:ascii="Arial" w:hAnsi="Arial" w:cs="Arial"/>
          <w:sz w:val="24"/>
        </w:rPr>
        <w:t xml:space="preserve">Der Förderantrag ist von den Antragsberechtigten </w:t>
      </w:r>
      <w:r w:rsidRPr="00B97537">
        <w:rPr>
          <w:rFonts w:ascii="Arial" w:hAnsi="Arial" w:cs="Arial"/>
          <w:sz w:val="24"/>
          <w:highlight w:val="yellow"/>
        </w:rPr>
        <w:t>schriftlich</w:t>
      </w:r>
      <w:r w:rsidR="0001673B" w:rsidRPr="00B97537">
        <w:rPr>
          <w:rFonts w:ascii="Arial" w:hAnsi="Arial" w:cs="Arial"/>
          <w:sz w:val="24"/>
          <w:highlight w:val="yellow"/>
        </w:rPr>
        <w:t xml:space="preserve"> oder via E-Mail oder über das kommunale Serviceprotal</w:t>
      </w:r>
      <w:r>
        <w:rPr>
          <w:rFonts w:ascii="Arial" w:hAnsi="Arial" w:cs="Arial"/>
          <w:sz w:val="24"/>
        </w:rPr>
        <w:t xml:space="preserve"> bei der </w:t>
      </w:r>
      <w:r>
        <w:rPr>
          <w:rFonts w:ascii="Arial" w:hAnsi="Arial" w:cs="Arial"/>
          <w:sz w:val="24"/>
          <w:highlight w:val="yellow"/>
        </w:rPr>
        <w:t>Stadt/Gemeinde (...)</w:t>
      </w:r>
      <w:r w:rsidR="005E1DC3">
        <w:rPr>
          <w:rFonts w:ascii="Arial" w:hAnsi="Arial" w:cs="Arial"/>
          <w:sz w:val="24"/>
        </w:rPr>
        <w:t xml:space="preserve"> </w:t>
      </w:r>
      <w:r>
        <w:rPr>
          <w:rFonts w:ascii="Arial" w:hAnsi="Arial" w:cs="Arial"/>
          <w:sz w:val="24"/>
        </w:rPr>
        <w:t xml:space="preserve">unter Verwendung des vorgeschriebenen Antragsvordruckes sowie Beifügung der dort aufgeführten Unterlagen zu stellen. Die </w:t>
      </w:r>
      <w:r>
        <w:rPr>
          <w:rFonts w:ascii="Arial" w:hAnsi="Arial" w:cs="Arial"/>
          <w:sz w:val="24"/>
          <w:highlight w:val="yellow"/>
        </w:rPr>
        <w:t>Stadt/Gemeinde (...)</w:t>
      </w:r>
      <w:r>
        <w:rPr>
          <w:rFonts w:ascii="Arial" w:hAnsi="Arial" w:cs="Arial"/>
          <w:sz w:val="24"/>
        </w:rPr>
        <w:t xml:space="preserve"> behält sich vor, zusätzliche technische Unterlagen anzufordern. </w:t>
      </w:r>
    </w:p>
    <w:p w14:paraId="50402CA2" w14:textId="77777777" w:rsidR="00FD605E" w:rsidRDefault="00640342">
      <w:pPr>
        <w:tabs>
          <w:tab w:val="left" w:pos="3450"/>
        </w:tabs>
        <w:spacing w:after="60"/>
        <w:jc w:val="both"/>
        <w:rPr>
          <w:rFonts w:ascii="Arial" w:hAnsi="Arial" w:cs="Arial"/>
          <w:sz w:val="24"/>
        </w:rPr>
      </w:pPr>
      <w:r>
        <w:rPr>
          <w:rFonts w:ascii="Arial" w:hAnsi="Arial" w:cs="Arial"/>
          <w:sz w:val="24"/>
        </w:rPr>
        <w:t xml:space="preserve">Die </w:t>
      </w:r>
      <w:r>
        <w:rPr>
          <w:rFonts w:ascii="Arial" w:hAnsi="Arial" w:cs="Arial"/>
          <w:sz w:val="24"/>
          <w:highlight w:val="yellow"/>
        </w:rPr>
        <w:t>Stadt/Gemeinde (...)</w:t>
      </w:r>
      <w:r>
        <w:rPr>
          <w:rFonts w:ascii="Arial" w:hAnsi="Arial" w:cs="Arial"/>
          <w:sz w:val="24"/>
        </w:rPr>
        <w:t xml:space="preserve"> entscheidet über die vorliegenden Anträge in der Reihenfolge des Antragseinganges im Rahmen der zur Verfügung stehenden finanziellen Mittel nach pflichtgemäßem Ermessen unter Anwendung dieser Richtlinie. </w:t>
      </w:r>
    </w:p>
    <w:p w14:paraId="48FD1F9D" w14:textId="674D5B2E" w:rsidR="00FD605E" w:rsidRDefault="00662DBC">
      <w:pPr>
        <w:tabs>
          <w:tab w:val="left" w:pos="3450"/>
        </w:tabs>
        <w:spacing w:after="60"/>
        <w:jc w:val="both"/>
        <w:rPr>
          <w:rFonts w:ascii="Arial" w:hAnsi="Arial" w:cs="Arial"/>
          <w:sz w:val="24"/>
        </w:rPr>
      </w:pPr>
      <w:r w:rsidRPr="006224A9">
        <w:rPr>
          <w:rFonts w:ascii="Arial" w:hAnsi="Arial" w:cs="Arial"/>
          <w:sz w:val="24"/>
        </w:rPr>
        <w:t xml:space="preserve">Der Abschluss von Lieferungs- und Leistungsverträgen vor Erhalt der Bewilligung geschieht auf eigenes Risiko. </w:t>
      </w:r>
      <w:r w:rsidR="00640342" w:rsidRPr="006224A9">
        <w:rPr>
          <w:rFonts w:ascii="Arial" w:hAnsi="Arial" w:cs="Arial"/>
          <w:sz w:val="24"/>
        </w:rPr>
        <w:t xml:space="preserve">Ein </w:t>
      </w:r>
      <w:r w:rsidR="00640342">
        <w:rPr>
          <w:rFonts w:ascii="Arial" w:hAnsi="Arial" w:cs="Arial"/>
          <w:sz w:val="24"/>
        </w:rPr>
        <w:t>Rechtsanspruch auf die Gewährung eines Zuschusses besteht nicht.</w:t>
      </w:r>
    </w:p>
    <w:p w14:paraId="31B29EEE" w14:textId="77777777" w:rsidR="00FD605E" w:rsidRDefault="00640342">
      <w:pPr>
        <w:tabs>
          <w:tab w:val="left" w:pos="3450"/>
        </w:tabs>
        <w:spacing w:after="60"/>
        <w:jc w:val="both"/>
        <w:rPr>
          <w:rFonts w:ascii="Arial" w:hAnsi="Arial" w:cs="Arial"/>
          <w:sz w:val="24"/>
        </w:rPr>
      </w:pPr>
      <w:r>
        <w:rPr>
          <w:rFonts w:ascii="Arial" w:hAnsi="Arial" w:cs="Arial"/>
          <w:sz w:val="24"/>
        </w:rPr>
        <w:t>Über den Antrag wird durch schriftlichen Bescheid entschieden. Dieser kann mit weiteren Bedingungen und Auflagen versehen werden. Für die Bewilligung muss der Antrag vollständig eingereicht werden. Die Bewilligung erfolgt unter Vorbehalt der fristgerechten Durchführung der dem Antrag zugrunde liegenden Maßnahmen und Einreichen der geforderten Kosten-/Leistungsnachweise.</w:t>
      </w:r>
    </w:p>
    <w:p w14:paraId="2C87E295" w14:textId="7C5B6D5A" w:rsidR="00FD605E" w:rsidRDefault="00640342" w:rsidP="00FE566F">
      <w:pPr>
        <w:tabs>
          <w:tab w:val="left" w:pos="3450"/>
        </w:tabs>
        <w:spacing w:after="240"/>
        <w:jc w:val="both"/>
        <w:rPr>
          <w:rFonts w:ascii="Arial" w:hAnsi="Arial" w:cs="Arial"/>
          <w:color w:val="000000" w:themeColor="text1"/>
          <w:sz w:val="24"/>
        </w:rPr>
      </w:pPr>
      <w:r>
        <w:rPr>
          <w:rFonts w:ascii="Arial" w:hAnsi="Arial" w:cs="Arial"/>
          <w:color w:val="000000" w:themeColor="text1"/>
          <w:sz w:val="24"/>
        </w:rPr>
        <w:t xml:space="preserve">Die Bewilligung von Zuwendungen nach dieser Richtlinie ersetzt keine eventuell für die Maßnahme erforderlichen Genehmigungen oder Erlaubnisse. Die </w:t>
      </w:r>
      <w:r>
        <w:rPr>
          <w:rFonts w:ascii="Arial" w:hAnsi="Arial" w:cs="Arial"/>
          <w:color w:val="000000" w:themeColor="text1"/>
          <w:sz w:val="24"/>
          <w:highlight w:val="yellow"/>
        </w:rPr>
        <w:t xml:space="preserve">Stadt/Gemeinde </w:t>
      </w:r>
      <w:r>
        <w:rPr>
          <w:rFonts w:ascii="Arial" w:hAnsi="Arial" w:cs="Arial"/>
          <w:color w:val="000000" w:themeColor="text1"/>
          <w:sz w:val="24"/>
          <w:highlight w:val="yellow"/>
        </w:rPr>
        <w:lastRenderedPageBreak/>
        <w:t>(...)</w:t>
      </w:r>
      <w:r>
        <w:rPr>
          <w:rFonts w:ascii="Arial" w:hAnsi="Arial" w:cs="Arial"/>
          <w:color w:val="000000" w:themeColor="text1"/>
          <w:sz w:val="24"/>
        </w:rPr>
        <w:t xml:space="preserve"> übernimmt keine Haftung für jedwede Schäden im Zusammenhang mit der Planung, der Errichtung, dem Betrieb oder der Durchfüh</w:t>
      </w:r>
      <w:r w:rsidR="006B44B0">
        <w:rPr>
          <w:rFonts w:ascii="Arial" w:hAnsi="Arial" w:cs="Arial"/>
          <w:color w:val="000000" w:themeColor="text1"/>
          <w:sz w:val="24"/>
        </w:rPr>
        <w:t>rung der geförderten</w:t>
      </w:r>
      <w:r>
        <w:rPr>
          <w:rFonts w:ascii="Arial" w:hAnsi="Arial" w:cs="Arial"/>
          <w:color w:val="000000" w:themeColor="text1"/>
          <w:sz w:val="24"/>
        </w:rPr>
        <w:t xml:space="preserve"> Maßnahme</w:t>
      </w:r>
      <w:r w:rsidR="006B44B0">
        <w:rPr>
          <w:rFonts w:ascii="Arial" w:hAnsi="Arial" w:cs="Arial"/>
          <w:color w:val="000000" w:themeColor="text1"/>
          <w:sz w:val="24"/>
        </w:rPr>
        <w:t>n</w:t>
      </w:r>
      <w:r>
        <w:rPr>
          <w:rFonts w:ascii="Arial" w:hAnsi="Arial" w:cs="Arial"/>
          <w:color w:val="000000" w:themeColor="text1"/>
          <w:sz w:val="24"/>
        </w:rPr>
        <w:t>.</w:t>
      </w:r>
    </w:p>
    <w:p w14:paraId="740C4AF6" w14:textId="77777777" w:rsidR="00FD605E" w:rsidRDefault="00640342" w:rsidP="004C14B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Leistungsnachweise und Fristen</w:t>
      </w:r>
    </w:p>
    <w:p w14:paraId="16A4C198" w14:textId="5BA262C2" w:rsidR="00FD605E" w:rsidRDefault="00E04EE3">
      <w:pPr>
        <w:tabs>
          <w:tab w:val="left" w:pos="3450"/>
        </w:tabs>
        <w:spacing w:after="60"/>
        <w:jc w:val="both"/>
        <w:rPr>
          <w:rFonts w:ascii="Arial" w:hAnsi="Arial" w:cs="Arial"/>
          <w:sz w:val="24"/>
        </w:rPr>
      </w:pPr>
      <w:r>
        <w:rPr>
          <w:rFonts w:ascii="Arial" w:hAnsi="Arial" w:cs="Arial"/>
          <w:sz w:val="24"/>
        </w:rPr>
        <w:t>D</w:t>
      </w:r>
      <w:r w:rsidR="00640342">
        <w:rPr>
          <w:rFonts w:ascii="Arial" w:hAnsi="Arial" w:cs="Arial"/>
          <w:sz w:val="24"/>
        </w:rPr>
        <w:t>ie Durchführung der Maßnahme</w:t>
      </w:r>
      <w:r w:rsidR="000835D6">
        <w:rPr>
          <w:rFonts w:ascii="Arial" w:hAnsi="Arial" w:cs="Arial"/>
          <w:sz w:val="24"/>
        </w:rPr>
        <w:t>n</w:t>
      </w:r>
      <w:r w:rsidR="008264EF">
        <w:rPr>
          <w:rFonts w:ascii="Arial" w:hAnsi="Arial" w:cs="Arial"/>
          <w:sz w:val="24"/>
        </w:rPr>
        <w:t xml:space="preserve"> </w:t>
      </w:r>
      <w:r>
        <w:rPr>
          <w:rFonts w:ascii="Arial" w:hAnsi="Arial" w:cs="Arial"/>
          <w:sz w:val="24"/>
        </w:rPr>
        <w:t>muss</w:t>
      </w:r>
      <w:r w:rsidR="00640342">
        <w:rPr>
          <w:rFonts w:ascii="Arial" w:hAnsi="Arial" w:cs="Arial"/>
          <w:sz w:val="24"/>
        </w:rPr>
        <w:t xml:space="preserve"> spätestens zwölf Monate nach Zuschus</w:t>
      </w:r>
      <w:r w:rsidR="008264EF">
        <w:rPr>
          <w:rFonts w:ascii="Arial" w:hAnsi="Arial" w:cs="Arial"/>
          <w:sz w:val="24"/>
        </w:rPr>
        <w:t>sbewilligung abgeschlossen sein.</w:t>
      </w:r>
    </w:p>
    <w:p w14:paraId="49A3B25E" w14:textId="2244D232" w:rsidR="00FD605E" w:rsidRDefault="008264EF">
      <w:pPr>
        <w:tabs>
          <w:tab w:val="left" w:pos="3450"/>
        </w:tabs>
        <w:spacing w:after="60"/>
        <w:jc w:val="both"/>
        <w:rPr>
          <w:rFonts w:ascii="Arial" w:hAnsi="Arial" w:cs="Arial"/>
          <w:sz w:val="24"/>
        </w:rPr>
      </w:pPr>
      <w:r>
        <w:rPr>
          <w:rFonts w:ascii="Arial" w:hAnsi="Arial" w:cs="Arial"/>
          <w:sz w:val="24"/>
        </w:rPr>
        <w:t>Ist diese Frist</w:t>
      </w:r>
      <w:r w:rsidR="00640342">
        <w:rPr>
          <w:rFonts w:ascii="Arial" w:hAnsi="Arial" w:cs="Arial"/>
          <w:sz w:val="24"/>
        </w:rPr>
        <w:t xml:space="preserve"> nicht einzuhalten, ist ein schriftlicher Antrag auf Fristverlängerung mit nachvollziehbarer, plausibler Begründung für die Verzögerung bei der </w:t>
      </w:r>
      <w:r w:rsidR="00640342">
        <w:rPr>
          <w:rFonts w:ascii="Arial" w:hAnsi="Arial" w:cs="Arial"/>
          <w:sz w:val="24"/>
          <w:highlight w:val="yellow"/>
        </w:rPr>
        <w:t>Stadt/Gemeinde (...)</w:t>
      </w:r>
      <w:r w:rsidR="00640342">
        <w:rPr>
          <w:rFonts w:ascii="Arial" w:hAnsi="Arial" w:cs="Arial"/>
          <w:sz w:val="24"/>
        </w:rPr>
        <w:t xml:space="preserve"> einzureichen, die im Einzelfall über eine Fristverlängerung nach billigem Ermessen entscheidet. </w:t>
      </w:r>
    </w:p>
    <w:p w14:paraId="27FEAB4C" w14:textId="72770EEC" w:rsidR="00FD605E" w:rsidRDefault="00640342">
      <w:pPr>
        <w:tabs>
          <w:tab w:val="left" w:pos="3450"/>
        </w:tabs>
        <w:spacing w:after="60"/>
        <w:rPr>
          <w:rFonts w:ascii="Arial" w:hAnsi="Arial" w:cs="Arial"/>
          <w:sz w:val="24"/>
        </w:rPr>
      </w:pPr>
      <w:r>
        <w:rPr>
          <w:rFonts w:ascii="Arial" w:hAnsi="Arial" w:cs="Arial"/>
          <w:sz w:val="24"/>
        </w:rPr>
        <w:t>Der/die Fördere</w:t>
      </w:r>
      <w:r w:rsidR="008264EF">
        <w:rPr>
          <w:rFonts w:ascii="Arial" w:hAnsi="Arial" w:cs="Arial"/>
          <w:sz w:val="24"/>
        </w:rPr>
        <w:t>mpfänger/in</w:t>
      </w:r>
      <w:r>
        <w:rPr>
          <w:rFonts w:ascii="Arial" w:hAnsi="Arial" w:cs="Arial"/>
          <w:sz w:val="24"/>
        </w:rPr>
        <w:t xml:space="preserve"> muss bis zum Fristen</w:t>
      </w:r>
      <w:r w:rsidR="008264EF">
        <w:rPr>
          <w:rFonts w:ascii="Arial" w:hAnsi="Arial" w:cs="Arial"/>
          <w:sz w:val="24"/>
        </w:rPr>
        <w:t>de folgende Unterlagen vorlegen</w:t>
      </w:r>
    </w:p>
    <w:p w14:paraId="6C0C50BF" w14:textId="24A93199" w:rsidR="00104BBE" w:rsidRPr="0004297A" w:rsidRDefault="00104BBE" w:rsidP="0004297A">
      <w:pPr>
        <w:pStyle w:val="Listenabsatz"/>
        <w:numPr>
          <w:ilvl w:val="0"/>
          <w:numId w:val="9"/>
        </w:numPr>
        <w:tabs>
          <w:tab w:val="left" w:pos="3450"/>
        </w:tabs>
        <w:spacing w:after="60"/>
        <w:ind w:left="357" w:hanging="357"/>
        <w:contextualSpacing w:val="0"/>
        <w:jc w:val="both"/>
        <w:rPr>
          <w:rFonts w:ascii="Arial" w:hAnsi="Arial" w:cs="Arial"/>
          <w:sz w:val="24"/>
        </w:rPr>
      </w:pPr>
      <w:r w:rsidRPr="0004297A">
        <w:rPr>
          <w:rFonts w:ascii="Arial" w:hAnsi="Arial" w:cs="Arial"/>
          <w:sz w:val="24"/>
        </w:rPr>
        <w:t>Nachweis über die durchgeführte Energieberatung</w:t>
      </w:r>
      <w:r w:rsidR="006B44B0" w:rsidRPr="0004297A">
        <w:rPr>
          <w:rFonts w:ascii="Arial" w:hAnsi="Arial" w:cs="Arial"/>
          <w:sz w:val="24"/>
        </w:rPr>
        <w:t xml:space="preserve"> mit dem Schwerpunkt </w:t>
      </w:r>
      <w:r w:rsidR="00F67925">
        <w:rPr>
          <w:rFonts w:ascii="Arial" w:hAnsi="Arial" w:cs="Arial"/>
          <w:sz w:val="24"/>
        </w:rPr>
        <w:t>der geförderten Maßnahme</w:t>
      </w:r>
      <w:r w:rsidRPr="0004297A">
        <w:rPr>
          <w:rFonts w:ascii="Arial" w:hAnsi="Arial" w:cs="Arial"/>
          <w:sz w:val="24"/>
        </w:rPr>
        <w:t xml:space="preserve"> (Kopie der Rechnung oder des Berichts</w:t>
      </w:r>
      <w:r w:rsidR="00FF08CD" w:rsidRPr="0004297A">
        <w:rPr>
          <w:rFonts w:ascii="Arial" w:hAnsi="Arial" w:cs="Arial"/>
          <w:sz w:val="24"/>
        </w:rPr>
        <w:t>/Protokolls</w:t>
      </w:r>
      <w:r w:rsidRPr="0004297A">
        <w:rPr>
          <w:rFonts w:ascii="Arial" w:hAnsi="Arial" w:cs="Arial"/>
          <w:sz w:val="24"/>
        </w:rPr>
        <w:t>)</w:t>
      </w:r>
    </w:p>
    <w:p w14:paraId="1CF805A2" w14:textId="746F1B41" w:rsidR="00FD605E" w:rsidRPr="00104BBE" w:rsidRDefault="00B86408" w:rsidP="0004297A">
      <w:pPr>
        <w:pStyle w:val="Listenabsatz"/>
        <w:numPr>
          <w:ilvl w:val="0"/>
          <w:numId w:val="16"/>
        </w:numPr>
        <w:tabs>
          <w:tab w:val="left" w:pos="3450"/>
        </w:tabs>
        <w:spacing w:after="60"/>
        <w:ind w:left="357" w:hanging="357"/>
        <w:contextualSpacing w:val="0"/>
        <w:rPr>
          <w:rFonts w:ascii="Arial" w:hAnsi="Arial" w:cs="Arial"/>
          <w:sz w:val="24"/>
        </w:rPr>
      </w:pPr>
      <w:r>
        <w:rPr>
          <w:rFonts w:ascii="Arial" w:hAnsi="Arial" w:cs="Arial"/>
          <w:sz w:val="24"/>
        </w:rPr>
        <w:t xml:space="preserve">Kopie </w:t>
      </w:r>
      <w:r w:rsidR="00640342" w:rsidRPr="00104BBE">
        <w:rPr>
          <w:rFonts w:ascii="Arial" w:hAnsi="Arial" w:cs="Arial"/>
          <w:sz w:val="24"/>
        </w:rPr>
        <w:t>Kostennachweis/Rechnung</w:t>
      </w:r>
      <w:r w:rsidR="00104BBE" w:rsidRPr="00104BBE">
        <w:rPr>
          <w:rFonts w:ascii="Arial" w:hAnsi="Arial" w:cs="Arial"/>
          <w:sz w:val="24"/>
        </w:rPr>
        <w:t xml:space="preserve"> (inkl. Art der Dämmung</w:t>
      </w:r>
      <w:r w:rsidR="00104BBE">
        <w:rPr>
          <w:rFonts w:ascii="Arial" w:hAnsi="Arial" w:cs="Arial"/>
          <w:sz w:val="24"/>
        </w:rPr>
        <w:t>/Fenster/Tür(en)</w:t>
      </w:r>
      <w:r w:rsidR="00104BBE" w:rsidRPr="00104BBE">
        <w:rPr>
          <w:rFonts w:ascii="Arial" w:hAnsi="Arial" w:cs="Arial"/>
          <w:sz w:val="24"/>
        </w:rPr>
        <w:t xml:space="preserve"> </w:t>
      </w:r>
      <w:r w:rsidR="00104BBE">
        <w:rPr>
          <w:rFonts w:ascii="Arial" w:hAnsi="Arial" w:cs="Arial"/>
          <w:sz w:val="24"/>
        </w:rPr>
        <w:t>und technische</w:t>
      </w:r>
      <w:r w:rsidR="00104BBE" w:rsidRPr="00104BBE">
        <w:rPr>
          <w:rFonts w:ascii="Arial" w:hAnsi="Arial" w:cs="Arial"/>
          <w:sz w:val="24"/>
        </w:rPr>
        <w:t xml:space="preserve"> Angaben</w:t>
      </w:r>
      <w:r w:rsidR="0004297A">
        <w:rPr>
          <w:rFonts w:ascii="Arial" w:hAnsi="Arial" w:cs="Arial"/>
          <w:sz w:val="24"/>
        </w:rPr>
        <w:t xml:space="preserve"> wie beispielsweise U-Werte</w:t>
      </w:r>
      <w:r w:rsidR="00104BBE">
        <w:rPr>
          <w:rFonts w:ascii="Arial" w:hAnsi="Arial" w:cs="Arial"/>
          <w:sz w:val="24"/>
        </w:rPr>
        <w:t xml:space="preserve">) </w:t>
      </w:r>
    </w:p>
    <w:p w14:paraId="71FCEB65" w14:textId="002DE8C8" w:rsidR="00FD605E" w:rsidRPr="00F46B21" w:rsidRDefault="00640342" w:rsidP="0004297A">
      <w:pPr>
        <w:pStyle w:val="Listenabsatz"/>
        <w:numPr>
          <w:ilvl w:val="0"/>
          <w:numId w:val="16"/>
        </w:numPr>
        <w:tabs>
          <w:tab w:val="left" w:pos="3450"/>
        </w:tabs>
        <w:spacing w:after="60"/>
        <w:ind w:left="363"/>
        <w:contextualSpacing w:val="0"/>
        <w:rPr>
          <w:rFonts w:ascii="Arial" w:hAnsi="Arial" w:cs="Arial"/>
          <w:sz w:val="24"/>
        </w:rPr>
      </w:pPr>
      <w:r>
        <w:rPr>
          <w:rFonts w:ascii="Arial" w:hAnsi="Arial" w:cs="Arial"/>
          <w:sz w:val="24"/>
        </w:rPr>
        <w:t xml:space="preserve">das Formular </w:t>
      </w:r>
      <w:r w:rsidRPr="00094D00">
        <w:rPr>
          <w:rFonts w:ascii="Arial" w:hAnsi="Arial" w:cs="Arial"/>
          <w:sz w:val="24"/>
        </w:rPr>
        <w:t>"Unternehmererklärung"</w:t>
      </w:r>
    </w:p>
    <w:p w14:paraId="0EDF6FD7" w14:textId="765E3FB1" w:rsidR="00FD605E" w:rsidRPr="00A97B07" w:rsidRDefault="00EB18AF" w:rsidP="00A97B07">
      <w:pPr>
        <w:pStyle w:val="Listenabsatz"/>
        <w:numPr>
          <w:ilvl w:val="0"/>
          <w:numId w:val="17"/>
        </w:numPr>
        <w:tabs>
          <w:tab w:val="left" w:pos="3450"/>
        </w:tabs>
        <w:spacing w:after="120"/>
        <w:ind w:left="357" w:hanging="357"/>
        <w:contextualSpacing w:val="0"/>
        <w:jc w:val="both"/>
        <w:rPr>
          <w:rFonts w:ascii="Arial" w:hAnsi="Arial" w:cs="Arial"/>
          <w:sz w:val="24"/>
        </w:rPr>
      </w:pPr>
      <w:r>
        <w:rPr>
          <w:rFonts w:ascii="Arial" w:hAnsi="Arial" w:cs="Arial"/>
          <w:sz w:val="24"/>
        </w:rPr>
        <w:t>Einreichung von</w:t>
      </w:r>
      <w:r w:rsidR="00587C0E">
        <w:rPr>
          <w:rFonts w:ascii="Arial" w:hAnsi="Arial" w:cs="Arial"/>
          <w:sz w:val="24"/>
        </w:rPr>
        <w:t xml:space="preserve"> Fotos der durchgeführten Maßnahmen (Dokumentation vorher/nachher)</w:t>
      </w:r>
      <w:r w:rsidR="00542257">
        <w:rPr>
          <w:rFonts w:ascii="Arial" w:hAnsi="Arial" w:cs="Arial"/>
          <w:sz w:val="24"/>
        </w:rPr>
        <w:t>.</w:t>
      </w:r>
      <w:r w:rsidR="00F67925">
        <w:rPr>
          <w:rFonts w:ascii="Arial" w:hAnsi="Arial" w:cs="Arial"/>
          <w:sz w:val="24"/>
        </w:rPr>
        <w:t xml:space="preserve"> </w:t>
      </w:r>
      <w:r w:rsidR="00542257">
        <w:rPr>
          <w:rFonts w:ascii="Arial" w:hAnsi="Arial" w:cs="Arial"/>
          <w:sz w:val="24"/>
        </w:rPr>
        <w:t>Diese</w:t>
      </w:r>
      <w:r w:rsidR="00F67925">
        <w:rPr>
          <w:rFonts w:ascii="Arial" w:hAnsi="Arial" w:cs="Arial"/>
          <w:color w:val="000000" w:themeColor="text1"/>
          <w:sz w:val="24"/>
        </w:rPr>
        <w:t xml:space="preserve"> können</w:t>
      </w:r>
      <w:r w:rsidR="00F67925" w:rsidRPr="00587C0E">
        <w:rPr>
          <w:rFonts w:ascii="Arial" w:hAnsi="Arial" w:cs="Arial"/>
          <w:color w:val="000000" w:themeColor="text1"/>
          <w:sz w:val="24"/>
        </w:rPr>
        <w:t xml:space="preserve"> anonymisiert </w:t>
      </w:r>
      <w:r w:rsidR="00F67925" w:rsidRPr="00587C0E">
        <w:rPr>
          <w:rFonts w:ascii="Arial" w:hAnsi="Arial" w:cs="Arial"/>
          <w:sz w:val="24"/>
        </w:rPr>
        <w:t xml:space="preserve">im Rahmen von Klimafit.Ruhr als umgesetztes Beispiel auf der Internetseite sowie dem Facebook Auftritt des Projektes und der </w:t>
      </w:r>
      <w:r w:rsidR="00F67925" w:rsidRPr="00587C0E">
        <w:rPr>
          <w:rFonts w:ascii="Arial" w:hAnsi="Arial" w:cs="Arial"/>
          <w:sz w:val="24"/>
          <w:highlight w:val="yellow"/>
        </w:rPr>
        <w:t>Stadt/Gemeinde (...)</w:t>
      </w:r>
      <w:r w:rsidR="00F67925" w:rsidRPr="00587C0E">
        <w:rPr>
          <w:rFonts w:ascii="Arial" w:hAnsi="Arial" w:cs="Arial"/>
          <w:sz w:val="24"/>
        </w:rPr>
        <w:t xml:space="preserve"> veröffentlicht</w:t>
      </w:r>
      <w:r w:rsidR="00F67925">
        <w:rPr>
          <w:rFonts w:ascii="Arial" w:hAnsi="Arial" w:cs="Arial"/>
          <w:sz w:val="24"/>
        </w:rPr>
        <w:t xml:space="preserve"> werden</w:t>
      </w:r>
      <w:r w:rsidR="00F67925" w:rsidRPr="00587C0E">
        <w:rPr>
          <w:rFonts w:ascii="Arial" w:hAnsi="Arial" w:cs="Arial"/>
          <w:sz w:val="24"/>
        </w:rPr>
        <w:t>.</w:t>
      </w:r>
    </w:p>
    <w:p w14:paraId="68F5DCA6" w14:textId="1CC360DE" w:rsidR="00FE566F" w:rsidRDefault="00640342">
      <w:pPr>
        <w:tabs>
          <w:tab w:val="left" w:pos="3450"/>
        </w:tabs>
        <w:jc w:val="both"/>
        <w:rPr>
          <w:rFonts w:ascii="Arial" w:hAnsi="Arial" w:cs="Arial"/>
          <w:sz w:val="24"/>
        </w:rPr>
      </w:pPr>
      <w:r>
        <w:rPr>
          <w:rFonts w:ascii="Arial" w:hAnsi="Arial" w:cs="Arial"/>
          <w:sz w:val="24"/>
        </w:rPr>
        <w:t xml:space="preserve">Die </w:t>
      </w:r>
      <w:r>
        <w:rPr>
          <w:rFonts w:ascii="Arial" w:hAnsi="Arial" w:cs="Arial"/>
          <w:sz w:val="24"/>
          <w:highlight w:val="yellow"/>
        </w:rPr>
        <w:t xml:space="preserve">Stadt/Gemeinde (...) </w:t>
      </w:r>
      <w:r>
        <w:rPr>
          <w:rFonts w:ascii="Arial" w:hAnsi="Arial" w:cs="Arial"/>
          <w:sz w:val="24"/>
        </w:rPr>
        <w:t xml:space="preserve">behält sich das </w:t>
      </w:r>
      <w:r w:rsidR="002325DA">
        <w:rPr>
          <w:rFonts w:ascii="Arial" w:hAnsi="Arial" w:cs="Arial"/>
          <w:sz w:val="24"/>
        </w:rPr>
        <w:t xml:space="preserve">Recht vor, die fertig gestellte(n) Maßnahme(n) </w:t>
      </w:r>
      <w:r>
        <w:rPr>
          <w:rFonts w:ascii="Arial" w:hAnsi="Arial" w:cs="Arial"/>
          <w:sz w:val="24"/>
        </w:rPr>
        <w:t>vor Ort zu besichtigen bzw. durch Beauftragte Dritte überprüfen zu lassen.</w:t>
      </w:r>
    </w:p>
    <w:p w14:paraId="4B79FFFD" w14:textId="77777777" w:rsidR="00FD605E" w:rsidRDefault="00640342" w:rsidP="004C14B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 Auszahlung</w:t>
      </w:r>
    </w:p>
    <w:p w14:paraId="405C0094" w14:textId="6563B0D0" w:rsidR="009E02A1" w:rsidRDefault="00640342">
      <w:pPr>
        <w:tabs>
          <w:tab w:val="left" w:pos="3450"/>
        </w:tabs>
        <w:spacing w:after="240"/>
        <w:jc w:val="both"/>
        <w:rPr>
          <w:rFonts w:ascii="Arial" w:hAnsi="Arial" w:cs="Arial"/>
          <w:sz w:val="24"/>
        </w:rPr>
      </w:pPr>
      <w:r>
        <w:rPr>
          <w:rFonts w:ascii="Arial" w:hAnsi="Arial" w:cs="Arial"/>
          <w:sz w:val="24"/>
        </w:rPr>
        <w:t xml:space="preserve">Die Auszahlung der Zuwendung erfolgt nach Abschluss aller Maßnahmen sowie erfolgter Prüfung der gemäß dieser Richtlinie unter "9. Leistungsnachweise und Fristen" vorzulegenden Unterlagen auf der Grundlage des Bewilligungsbescheides durch den </w:t>
      </w:r>
      <w:r>
        <w:rPr>
          <w:rFonts w:ascii="Arial" w:hAnsi="Arial" w:cs="Arial"/>
          <w:sz w:val="24"/>
          <w:highlight w:val="yellow"/>
        </w:rPr>
        <w:t>Fachbereich (...).</w:t>
      </w:r>
    </w:p>
    <w:p w14:paraId="194E144C" w14:textId="77777777" w:rsidR="00FD605E" w:rsidRDefault="00640342" w:rsidP="004C14B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 Rückforderung von Zuschüssen</w:t>
      </w:r>
    </w:p>
    <w:p w14:paraId="687CB203" w14:textId="64E7FD80" w:rsidR="00FD605E" w:rsidRPr="000835D6" w:rsidRDefault="00640342" w:rsidP="000835D6">
      <w:pPr>
        <w:tabs>
          <w:tab w:val="left" w:pos="3450"/>
        </w:tabs>
        <w:spacing w:after="240"/>
        <w:rPr>
          <w:rFonts w:ascii="Arial" w:hAnsi="Arial" w:cs="Arial"/>
          <w:sz w:val="24"/>
        </w:rPr>
      </w:pPr>
      <w:r>
        <w:rPr>
          <w:rFonts w:ascii="Arial" w:hAnsi="Arial" w:cs="Arial"/>
          <w:sz w:val="24"/>
        </w:rPr>
        <w:t xml:space="preserve">Die </w:t>
      </w:r>
      <w:r>
        <w:rPr>
          <w:rFonts w:ascii="Arial" w:hAnsi="Arial" w:cs="Arial"/>
          <w:sz w:val="24"/>
          <w:highlight w:val="yellow"/>
        </w:rPr>
        <w:t>Stadt/Gemeinde (...)</w:t>
      </w:r>
      <w:r>
        <w:rPr>
          <w:rFonts w:ascii="Arial" w:hAnsi="Arial" w:cs="Arial"/>
          <w:sz w:val="24"/>
        </w:rPr>
        <w:t xml:space="preserve"> behält sich vor, die zweckentsprechende Verwendung der Zuwendung zu überprüfen und Zuschüsse nebst Zinsen zurückzufordern, wenn</w:t>
      </w:r>
      <w:r w:rsidR="000835D6">
        <w:rPr>
          <w:rFonts w:ascii="Arial" w:hAnsi="Arial" w:cs="Arial"/>
          <w:sz w:val="24"/>
        </w:rPr>
        <w:t xml:space="preserve"> </w:t>
      </w:r>
      <w:r w:rsidRPr="000835D6">
        <w:rPr>
          <w:rFonts w:ascii="Arial" w:hAnsi="Arial" w:cs="Arial"/>
          <w:sz w:val="24"/>
        </w:rPr>
        <w:t>diese nicht dem Zuwendungszweck entsprechend verwendet wurden oder</w:t>
      </w:r>
    </w:p>
    <w:p w14:paraId="12C60684" w14:textId="1E75B27C" w:rsidR="00FD605E" w:rsidRDefault="00640342" w:rsidP="004C14B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Inkrafttreten</w:t>
      </w:r>
      <w:r w:rsidR="00B86408">
        <w:rPr>
          <w:rFonts w:ascii="Arial" w:hAnsi="Arial" w:cs="Arial"/>
          <w:b/>
          <w:sz w:val="24"/>
        </w:rPr>
        <w:t xml:space="preserve">    </w:t>
      </w:r>
    </w:p>
    <w:p w14:paraId="5DFF9E8F" w14:textId="05F23E46" w:rsidR="00492321" w:rsidRPr="00492321" w:rsidRDefault="00492321" w:rsidP="00341CD0">
      <w:pPr>
        <w:tabs>
          <w:tab w:val="left" w:pos="3450"/>
        </w:tabs>
        <w:spacing w:after="60"/>
        <w:rPr>
          <w:rFonts w:ascii="Arial" w:hAnsi="Arial" w:cs="Arial"/>
          <w:sz w:val="24"/>
        </w:rPr>
      </w:pPr>
      <w:r w:rsidRPr="00492321">
        <w:rPr>
          <w:rFonts w:ascii="Arial" w:hAnsi="Arial" w:cs="Arial"/>
          <w:sz w:val="24"/>
        </w:rPr>
        <w:t xml:space="preserve">Die Richtlinie tritt am </w:t>
      </w:r>
      <w:r w:rsidRPr="00492321">
        <w:rPr>
          <w:rFonts w:ascii="Arial" w:hAnsi="Arial" w:cs="Arial"/>
          <w:sz w:val="24"/>
          <w:highlight w:val="yellow"/>
        </w:rPr>
        <w:t>XX.XX.202</w:t>
      </w:r>
      <w:r w:rsidR="006224A9">
        <w:rPr>
          <w:rFonts w:ascii="Arial" w:hAnsi="Arial" w:cs="Arial"/>
          <w:sz w:val="24"/>
        </w:rPr>
        <w:t>4</w:t>
      </w:r>
      <w:r w:rsidRPr="00492321">
        <w:rPr>
          <w:rFonts w:ascii="Arial" w:hAnsi="Arial" w:cs="Arial"/>
          <w:sz w:val="24"/>
        </w:rPr>
        <w:t xml:space="preserve"> in Kraft.</w:t>
      </w:r>
    </w:p>
    <w:p w14:paraId="3272CE75" w14:textId="0AB97B70" w:rsidR="00492321" w:rsidRPr="00492321" w:rsidRDefault="00492321" w:rsidP="00341CD0">
      <w:pPr>
        <w:tabs>
          <w:tab w:val="left" w:pos="3450"/>
        </w:tabs>
        <w:spacing w:after="60"/>
        <w:jc w:val="both"/>
        <w:rPr>
          <w:rFonts w:ascii="Arial" w:hAnsi="Arial" w:cs="Arial"/>
          <w:sz w:val="24"/>
          <w:szCs w:val="24"/>
        </w:rPr>
      </w:pPr>
      <w:r w:rsidRPr="00492321">
        <w:rPr>
          <w:rFonts w:ascii="Arial" w:hAnsi="Arial" w:cs="Arial"/>
          <w:sz w:val="24"/>
          <w:szCs w:val="24"/>
        </w:rPr>
        <w:t>Die Förderrichtlinie gilt zunächst bis 3</w:t>
      </w:r>
      <w:r w:rsidR="006224A9">
        <w:rPr>
          <w:rFonts w:ascii="Arial" w:hAnsi="Arial" w:cs="Arial"/>
          <w:sz w:val="24"/>
          <w:szCs w:val="24"/>
        </w:rPr>
        <w:t>0</w:t>
      </w:r>
      <w:r w:rsidRPr="00492321">
        <w:rPr>
          <w:rFonts w:ascii="Arial" w:hAnsi="Arial" w:cs="Arial"/>
          <w:sz w:val="24"/>
          <w:szCs w:val="24"/>
        </w:rPr>
        <w:t>.</w:t>
      </w:r>
      <w:r w:rsidR="006224A9">
        <w:rPr>
          <w:rFonts w:ascii="Arial" w:hAnsi="Arial" w:cs="Arial"/>
          <w:sz w:val="24"/>
          <w:szCs w:val="24"/>
        </w:rPr>
        <w:t>09</w:t>
      </w:r>
      <w:r w:rsidRPr="00492321">
        <w:rPr>
          <w:rFonts w:ascii="Arial" w:hAnsi="Arial" w:cs="Arial"/>
          <w:sz w:val="24"/>
          <w:szCs w:val="24"/>
        </w:rPr>
        <w:t>.202</w:t>
      </w:r>
      <w:r w:rsidR="006224A9">
        <w:rPr>
          <w:rFonts w:ascii="Arial" w:hAnsi="Arial" w:cs="Arial"/>
          <w:sz w:val="24"/>
          <w:szCs w:val="24"/>
        </w:rPr>
        <w:t>5</w:t>
      </w:r>
      <w:r w:rsidRPr="00492321">
        <w:rPr>
          <w:rFonts w:ascii="Arial" w:hAnsi="Arial" w:cs="Arial"/>
          <w:sz w:val="24"/>
          <w:szCs w:val="24"/>
        </w:rPr>
        <w:t xml:space="preserve">. Sofern das Förderprogramm in den Folgejahren weitergeführt wird, gilt diese Richtlinie weiter. Ansonsten endet ihre Gültigkeit mit vollständiger Ausschöpfung der Fördermittel oder zum vorgenannten Datum. </w:t>
      </w:r>
    </w:p>
    <w:p w14:paraId="796737AA" w14:textId="77777777" w:rsidR="00492321" w:rsidRPr="00492321" w:rsidRDefault="00492321" w:rsidP="00341CD0">
      <w:pPr>
        <w:tabs>
          <w:tab w:val="left" w:pos="3450"/>
        </w:tabs>
        <w:spacing w:after="60"/>
        <w:jc w:val="both"/>
        <w:rPr>
          <w:rFonts w:ascii="Arial" w:hAnsi="Arial" w:cs="Arial"/>
          <w:sz w:val="24"/>
          <w:szCs w:val="24"/>
        </w:rPr>
      </w:pPr>
      <w:r w:rsidRPr="00492321">
        <w:rPr>
          <w:rFonts w:ascii="Arial" w:hAnsi="Arial" w:cs="Arial"/>
          <w:sz w:val="24"/>
          <w:szCs w:val="24"/>
        </w:rPr>
        <w:lastRenderedPageBreak/>
        <w:t xml:space="preserve">Die </w:t>
      </w:r>
      <w:r w:rsidRPr="00492321">
        <w:rPr>
          <w:rFonts w:ascii="Arial" w:hAnsi="Arial" w:cs="Arial"/>
          <w:sz w:val="24"/>
          <w:szCs w:val="24"/>
          <w:highlight w:val="yellow"/>
        </w:rPr>
        <w:t>Stadt/Gemeinde (...)</w:t>
      </w:r>
      <w:r w:rsidRPr="00492321">
        <w:rPr>
          <w:rFonts w:ascii="Arial" w:hAnsi="Arial" w:cs="Arial"/>
          <w:sz w:val="24"/>
          <w:szCs w:val="24"/>
        </w:rPr>
        <w:t xml:space="preserve"> kann diese Förderrichtlinie an veränderte Fördersituationen sowie jederzeit an veränderte rechtliche Grundlagen anpassen. Außerdem sind jederzeit Änderungen zur Behebung von Auslegungsproblemen sowie zur Schließung von Regelungslücken möglich. </w:t>
      </w:r>
    </w:p>
    <w:p w14:paraId="07CF7ACF" w14:textId="77777777" w:rsidR="00492321" w:rsidRPr="00492321" w:rsidRDefault="00492321" w:rsidP="00341CD0">
      <w:pPr>
        <w:tabs>
          <w:tab w:val="left" w:pos="3450"/>
        </w:tabs>
        <w:spacing w:after="60"/>
        <w:jc w:val="both"/>
        <w:rPr>
          <w:rFonts w:ascii="Arial" w:hAnsi="Arial" w:cs="Arial"/>
          <w:sz w:val="24"/>
          <w:szCs w:val="24"/>
        </w:rPr>
      </w:pPr>
      <w:r w:rsidRPr="00492321">
        <w:rPr>
          <w:rFonts w:ascii="Arial" w:hAnsi="Arial" w:cs="Arial"/>
          <w:sz w:val="24"/>
          <w:szCs w:val="24"/>
        </w:rPr>
        <w:t xml:space="preserve">Es gelten die jeweils aktuellen Förderrichtlinien. Diese werden auf den Internetseiten der </w:t>
      </w:r>
      <w:r w:rsidRPr="00492321">
        <w:rPr>
          <w:rFonts w:ascii="Arial" w:hAnsi="Arial" w:cs="Arial"/>
          <w:sz w:val="24"/>
          <w:szCs w:val="24"/>
          <w:highlight w:val="yellow"/>
        </w:rPr>
        <w:t>Stadt/Gemeinde (...)</w:t>
      </w:r>
      <w:r w:rsidRPr="00492321">
        <w:rPr>
          <w:rFonts w:ascii="Arial" w:hAnsi="Arial" w:cs="Arial"/>
          <w:sz w:val="24"/>
          <w:szCs w:val="24"/>
        </w:rPr>
        <w:t xml:space="preserve"> bekanntgegeben. </w:t>
      </w:r>
    </w:p>
    <w:p w14:paraId="3DA70907" w14:textId="79DD8584" w:rsidR="00492321" w:rsidRPr="00492321" w:rsidRDefault="00492321" w:rsidP="00341CD0">
      <w:pPr>
        <w:tabs>
          <w:tab w:val="left" w:pos="3450"/>
        </w:tabs>
        <w:jc w:val="both"/>
        <w:rPr>
          <w:rFonts w:ascii="Arial" w:hAnsi="Arial" w:cs="Arial"/>
          <w:sz w:val="24"/>
          <w:szCs w:val="24"/>
        </w:rPr>
      </w:pPr>
      <w:commentRangeStart w:id="0"/>
      <w:r w:rsidRPr="00492321">
        <w:rPr>
          <w:rFonts w:ascii="Arial" w:hAnsi="Arial" w:cs="Arial"/>
          <w:sz w:val="24"/>
          <w:szCs w:val="24"/>
        </w:rPr>
        <w:t xml:space="preserve">Die Richtlinie zur Förderung </w:t>
      </w:r>
      <w:r w:rsidR="000835D6" w:rsidRPr="000835D6">
        <w:rPr>
          <w:rFonts w:ascii="Arial" w:hAnsi="Arial" w:cs="Arial"/>
          <w:sz w:val="24"/>
          <w:szCs w:val="24"/>
        </w:rPr>
        <w:t xml:space="preserve">der energetischen Verbesserung der Gebäudehülle </w:t>
      </w:r>
      <w:r w:rsidRPr="00492321">
        <w:rPr>
          <w:rFonts w:ascii="Arial" w:hAnsi="Arial" w:cs="Arial"/>
          <w:sz w:val="24"/>
          <w:szCs w:val="24"/>
        </w:rPr>
        <w:t xml:space="preserve">in der </w:t>
      </w:r>
      <w:r w:rsidRPr="00BE1AAF">
        <w:rPr>
          <w:rFonts w:ascii="Arial" w:hAnsi="Arial" w:cs="Arial"/>
          <w:sz w:val="24"/>
          <w:szCs w:val="24"/>
        </w:rPr>
        <w:t>Stadt/Gemeinde (...)</w:t>
      </w:r>
      <w:r w:rsidRPr="00492321">
        <w:rPr>
          <w:rFonts w:ascii="Arial" w:hAnsi="Arial" w:cs="Arial"/>
          <w:sz w:val="24"/>
          <w:szCs w:val="24"/>
        </w:rPr>
        <w:t xml:space="preserve"> vom </w:t>
      </w:r>
      <w:r w:rsidRPr="00492321">
        <w:rPr>
          <w:rFonts w:ascii="Arial" w:hAnsi="Arial" w:cs="Arial"/>
          <w:sz w:val="24"/>
          <w:szCs w:val="24"/>
          <w:highlight w:val="yellow"/>
        </w:rPr>
        <w:t>xx.xx.20xx</w:t>
      </w:r>
      <w:r w:rsidRPr="00492321">
        <w:rPr>
          <w:rFonts w:ascii="Arial" w:hAnsi="Arial" w:cs="Arial"/>
          <w:sz w:val="24"/>
          <w:szCs w:val="24"/>
        </w:rPr>
        <w:t xml:space="preserve"> wird durch diese Richtlinie ersetzt und verliert ihre Gültigkeit.</w:t>
      </w:r>
      <w:commentRangeEnd w:id="0"/>
      <w:r>
        <w:rPr>
          <w:rStyle w:val="Kommentarzeichen"/>
        </w:rPr>
        <w:commentReference w:id="0"/>
      </w:r>
    </w:p>
    <w:p w14:paraId="17D0F2C8" w14:textId="52CA0344" w:rsidR="00215453" w:rsidRDefault="00215453" w:rsidP="00F02934">
      <w:pPr>
        <w:tabs>
          <w:tab w:val="left" w:pos="3450"/>
        </w:tabs>
      </w:pPr>
    </w:p>
    <w:p w14:paraId="20280511" w14:textId="1A7B4E35" w:rsidR="00CA13E2" w:rsidRDefault="00CA13E2" w:rsidP="00CA13E2">
      <w:pPr>
        <w:tabs>
          <w:tab w:val="left" w:pos="3450"/>
        </w:tabs>
        <w:jc w:val="center"/>
        <w:rPr>
          <w:rFonts w:ascii="Arial" w:hAnsi="Arial" w:cs="Arial"/>
          <w:b/>
          <w:sz w:val="28"/>
          <w:szCs w:val="28"/>
          <w:u w:val="single"/>
        </w:rPr>
      </w:pPr>
      <w:r>
        <w:rPr>
          <w:rFonts w:ascii="Arial" w:hAnsi="Arial" w:cs="Arial"/>
          <w:b/>
          <w:sz w:val="28"/>
          <w:szCs w:val="28"/>
          <w:u w:val="single"/>
        </w:rPr>
        <w:t>Anhang:</w:t>
      </w:r>
    </w:p>
    <w:p w14:paraId="2816744C" w14:textId="78626356" w:rsidR="000A386A" w:rsidRDefault="00A1345D" w:rsidP="009352DA">
      <w:pPr>
        <w:tabs>
          <w:tab w:val="left" w:pos="3450"/>
        </w:tabs>
        <w:spacing w:after="60"/>
        <w:jc w:val="both"/>
        <w:rPr>
          <w:rStyle w:val="Hyperlink"/>
          <w:rFonts w:ascii="Arial" w:hAnsi="Arial" w:cs="Arial"/>
          <w:color w:val="auto"/>
          <w:sz w:val="24"/>
          <w:u w:val="none"/>
        </w:rPr>
      </w:pPr>
      <w:r>
        <w:rPr>
          <w:rStyle w:val="Hyperlink"/>
          <w:rFonts w:ascii="Arial" w:hAnsi="Arial" w:cs="Arial"/>
          <w:color w:val="auto"/>
          <w:sz w:val="24"/>
          <w:u w:val="none"/>
        </w:rPr>
        <w:t>Informationen der Verbraucherzentrale zum Thema „F</w:t>
      </w:r>
      <w:r w:rsidR="000A386A" w:rsidRPr="00A1345D">
        <w:rPr>
          <w:rStyle w:val="Hyperlink"/>
          <w:rFonts w:ascii="Arial" w:hAnsi="Arial" w:cs="Arial"/>
          <w:color w:val="auto"/>
          <w:sz w:val="24"/>
          <w:u w:val="none"/>
        </w:rPr>
        <w:t>enster</w:t>
      </w:r>
      <w:r>
        <w:rPr>
          <w:rStyle w:val="Hyperlink"/>
          <w:rFonts w:ascii="Arial" w:hAnsi="Arial" w:cs="Arial"/>
          <w:color w:val="auto"/>
          <w:sz w:val="24"/>
          <w:u w:val="none"/>
        </w:rPr>
        <w:t>“</w:t>
      </w:r>
      <w:r w:rsidR="000A386A" w:rsidRPr="00A1345D">
        <w:rPr>
          <w:rStyle w:val="Hyperlink"/>
          <w:rFonts w:ascii="Arial" w:hAnsi="Arial" w:cs="Arial"/>
          <w:color w:val="auto"/>
          <w:sz w:val="24"/>
          <w:u w:val="none"/>
        </w:rPr>
        <w:t>:</w:t>
      </w:r>
      <w:r w:rsidR="000A386A">
        <w:rPr>
          <w:rStyle w:val="Hyperlink"/>
          <w:rFonts w:ascii="Arial" w:hAnsi="Arial" w:cs="Arial"/>
          <w:color w:val="auto"/>
          <w:sz w:val="24"/>
          <w:u w:val="none"/>
        </w:rPr>
        <w:t xml:space="preserve"> </w:t>
      </w:r>
      <w:hyperlink r:id="rId13" w:history="1">
        <w:r w:rsidR="000A386A" w:rsidRPr="005D0B2F">
          <w:rPr>
            <w:rStyle w:val="Hyperlink"/>
            <w:rFonts w:ascii="Arial" w:hAnsi="Arial" w:cs="Arial"/>
            <w:sz w:val="24"/>
          </w:rPr>
          <w:t>https://www.verbraucherzentrale.nrw/sites/default/files/2019-04/201904_Fenster-richtig-planen_Sanieren_Brosch%C3%BCre_VZ-NRW.pdf</w:t>
        </w:r>
      </w:hyperlink>
    </w:p>
    <w:p w14:paraId="04E7AAB4" w14:textId="17F09F5A" w:rsidR="000A386A" w:rsidRDefault="00A1345D" w:rsidP="009352DA">
      <w:pPr>
        <w:tabs>
          <w:tab w:val="left" w:pos="3450"/>
        </w:tabs>
        <w:spacing w:after="60"/>
        <w:jc w:val="both"/>
        <w:rPr>
          <w:rStyle w:val="Hyperlink"/>
          <w:rFonts w:ascii="Arial" w:hAnsi="Arial" w:cs="Arial"/>
          <w:color w:val="auto"/>
          <w:sz w:val="24"/>
          <w:u w:val="none"/>
        </w:rPr>
      </w:pPr>
      <w:r>
        <w:rPr>
          <w:rStyle w:val="Hyperlink"/>
          <w:rFonts w:ascii="Arial" w:hAnsi="Arial" w:cs="Arial"/>
          <w:color w:val="auto"/>
          <w:sz w:val="24"/>
          <w:u w:val="none"/>
        </w:rPr>
        <w:t>Informationen der Verbraucherzentrale zum Thema</w:t>
      </w:r>
      <w:r w:rsidRPr="00A1345D">
        <w:rPr>
          <w:rStyle w:val="Hyperlink"/>
          <w:rFonts w:ascii="Arial" w:hAnsi="Arial" w:cs="Arial"/>
          <w:color w:val="auto"/>
          <w:sz w:val="24"/>
          <w:u w:val="none"/>
        </w:rPr>
        <w:t>:</w:t>
      </w:r>
      <w:r>
        <w:rPr>
          <w:rStyle w:val="Hyperlink"/>
          <w:rFonts w:ascii="Arial" w:hAnsi="Arial" w:cs="Arial"/>
          <w:color w:val="auto"/>
          <w:sz w:val="24"/>
          <w:u w:val="none"/>
        </w:rPr>
        <w:t xml:space="preserve"> „Wärmed</w:t>
      </w:r>
      <w:r w:rsidR="000A386A" w:rsidRPr="00A1345D">
        <w:rPr>
          <w:rStyle w:val="Hyperlink"/>
          <w:rFonts w:ascii="Arial" w:hAnsi="Arial" w:cs="Arial"/>
          <w:color w:val="auto"/>
          <w:sz w:val="24"/>
          <w:u w:val="none"/>
        </w:rPr>
        <w:t>ämmung</w:t>
      </w:r>
      <w:r>
        <w:rPr>
          <w:rStyle w:val="Hyperlink"/>
          <w:rFonts w:ascii="Arial" w:hAnsi="Arial" w:cs="Arial"/>
          <w:color w:val="auto"/>
          <w:sz w:val="24"/>
          <w:u w:val="none"/>
        </w:rPr>
        <w:t>“</w:t>
      </w:r>
      <w:r w:rsidR="000A386A" w:rsidRPr="00A1345D">
        <w:rPr>
          <w:rStyle w:val="Hyperlink"/>
          <w:rFonts w:ascii="Arial" w:hAnsi="Arial" w:cs="Arial"/>
          <w:color w:val="auto"/>
          <w:sz w:val="24"/>
          <w:u w:val="none"/>
        </w:rPr>
        <w:t>:</w:t>
      </w:r>
      <w:r w:rsidR="000A386A" w:rsidRPr="00800C45">
        <w:rPr>
          <w:rStyle w:val="Hyperlink"/>
          <w:rFonts w:ascii="Arial" w:hAnsi="Arial" w:cs="Arial"/>
          <w:color w:val="FF0000"/>
          <w:sz w:val="24"/>
          <w:u w:val="none"/>
        </w:rPr>
        <w:t xml:space="preserve"> </w:t>
      </w:r>
      <w:hyperlink r:id="rId14" w:history="1">
        <w:r w:rsidR="000A386A" w:rsidRPr="005D0B2F">
          <w:rPr>
            <w:rStyle w:val="Hyperlink"/>
            <w:rFonts w:ascii="Arial" w:hAnsi="Arial" w:cs="Arial"/>
            <w:sz w:val="24"/>
          </w:rPr>
          <w:t>https://www.verbraucherzentrale.de/wissen/energie/energetische-sanierung/tipps-so-packen-sie-die-waermedaemmung-richtig-an-40001</w:t>
        </w:r>
      </w:hyperlink>
    </w:p>
    <w:p w14:paraId="1BFE7BDF" w14:textId="77777777" w:rsidR="000A386A" w:rsidRPr="000A386A" w:rsidRDefault="000A386A" w:rsidP="009352DA">
      <w:pPr>
        <w:tabs>
          <w:tab w:val="left" w:pos="3450"/>
        </w:tabs>
        <w:spacing w:after="60"/>
        <w:jc w:val="both"/>
        <w:rPr>
          <w:rFonts w:ascii="Arial" w:hAnsi="Arial" w:cs="Arial"/>
          <w:sz w:val="24"/>
          <w:szCs w:val="24"/>
        </w:rPr>
      </w:pPr>
    </w:p>
    <w:sectPr w:rsidR="000A386A" w:rsidRPr="000A386A">
      <w:headerReference w:type="default" r:id="rId15"/>
      <w:footerReference w:type="default" r:id="rId16"/>
      <w:pgSz w:w="11906" w:h="16838"/>
      <w:pgMar w:top="1417" w:right="1417" w:bottom="1134" w:left="1417" w:header="0"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auch, Barbara [2]" w:date="2023-01-10T08:44:00Z" w:initials="RB">
    <w:p w14:paraId="4C12235D" w14:textId="4D617781" w:rsidR="00DE7FB8" w:rsidRDefault="00492321" w:rsidP="00DE7FB8">
      <w:pPr>
        <w:pStyle w:val="Kommentartext"/>
      </w:pPr>
      <w:r>
        <w:rPr>
          <w:rStyle w:val="Kommentarzeichen"/>
        </w:rPr>
        <w:annotationRef/>
      </w:r>
      <w:r w:rsidR="00DE7FB8">
        <w:t>Hinweis für Kommunen: Diesen Absatz löschen, wenn es sich um die erste Richtlinie handelt.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C12235D"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C12235D" w16cid:durableId="5A46E8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5E155" w14:textId="77777777" w:rsidR="00D02453" w:rsidRDefault="00D02453">
      <w:pPr>
        <w:spacing w:after="0" w:line="240" w:lineRule="auto"/>
      </w:pPr>
      <w:r>
        <w:separator/>
      </w:r>
    </w:p>
  </w:endnote>
  <w:endnote w:type="continuationSeparator" w:id="0">
    <w:p w14:paraId="6D595051" w14:textId="77777777" w:rsidR="00D02453" w:rsidRDefault="00D02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F3AE1" w14:textId="7C090D7D" w:rsidR="00FD605E" w:rsidRDefault="00640342">
    <w:pPr>
      <w:pStyle w:val="Fuzeile"/>
      <w:jc w:val="right"/>
    </w:pPr>
    <w:r>
      <w:rPr>
        <w:rFonts w:ascii="Arial" w:hAnsi="Arial" w:cs="Arial"/>
        <w:sz w:val="28"/>
        <w:szCs w:val="28"/>
        <w:highlight w:val="yellow"/>
      </w:rPr>
      <w:t>Logo Pilotkommune</w:t>
    </w:r>
    <w:r>
      <w:rPr>
        <w:rFonts w:ascii="Arial" w:hAnsi="Arial" w:cs="Arial"/>
        <w:noProof/>
        <w:sz w:val="28"/>
        <w:szCs w:val="28"/>
        <w:highlight w:val="yellow"/>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F7902A" w14:textId="77777777" w:rsidR="00D02453" w:rsidRDefault="00D02453">
      <w:pPr>
        <w:spacing w:after="0" w:line="240" w:lineRule="auto"/>
      </w:pPr>
      <w:r>
        <w:separator/>
      </w:r>
    </w:p>
  </w:footnote>
  <w:footnote w:type="continuationSeparator" w:id="0">
    <w:p w14:paraId="598C5941" w14:textId="77777777" w:rsidR="00D02453" w:rsidRDefault="00D024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36817" w14:textId="0F20E54A" w:rsidR="00FD605E" w:rsidRDefault="00FD605E">
    <w:pPr>
      <w:pStyle w:val="Kopfzeile"/>
      <w:tabs>
        <w:tab w:val="clear" w:pos="4536"/>
      </w:tabs>
      <w:jc w:val="center"/>
    </w:pPr>
  </w:p>
  <w:p w14:paraId="3A3D0E33" w14:textId="77777777" w:rsidR="00FD605E" w:rsidRDefault="00FD605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94F59"/>
    <w:multiLevelType w:val="hybridMultilevel"/>
    <w:tmpl w:val="A00458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886387E"/>
    <w:multiLevelType w:val="hybridMultilevel"/>
    <w:tmpl w:val="BFF6EC5A"/>
    <w:lvl w:ilvl="0" w:tplc="8892EA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DE1665"/>
    <w:multiLevelType w:val="hybridMultilevel"/>
    <w:tmpl w:val="A11093FC"/>
    <w:lvl w:ilvl="0" w:tplc="69C29DA8">
      <w:numFmt w:val="bullet"/>
      <w:lvlText w:val="-"/>
      <w:lvlJc w:val="left"/>
      <w:pPr>
        <w:ind w:left="1440" w:hanging="360"/>
      </w:pPr>
      <w:rPr>
        <w:rFonts w:ascii="Arial" w:eastAsiaTheme="minorHAnsi" w:hAnsi="Arial" w:cs="Arial" w:hint="default"/>
      </w:rPr>
    </w:lvl>
    <w:lvl w:ilvl="1" w:tplc="69C29DA8">
      <w:numFmt w:val="bullet"/>
      <w:lvlText w:val="-"/>
      <w:lvlJc w:val="left"/>
      <w:pPr>
        <w:ind w:left="2160" w:hanging="360"/>
      </w:pPr>
      <w:rPr>
        <w:rFonts w:ascii="Arial" w:eastAsiaTheme="minorHAnsi" w:hAnsi="Arial" w:cs="Arial"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0C972D0E"/>
    <w:multiLevelType w:val="hybridMultilevel"/>
    <w:tmpl w:val="764821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B2277D"/>
    <w:multiLevelType w:val="hybridMultilevel"/>
    <w:tmpl w:val="26FCDEDE"/>
    <w:lvl w:ilvl="0" w:tplc="B246C334">
      <w:start w:val="3"/>
      <w:numFmt w:val="bullet"/>
      <w:lvlText w:val="-"/>
      <w:lvlJc w:val="left"/>
      <w:pPr>
        <w:ind w:left="720" w:hanging="360"/>
      </w:pPr>
      <w:rPr>
        <w:rFonts w:ascii="Segoe UI" w:eastAsiaTheme="minorHAnsi" w:hAnsi="Segoe UI" w:cs="Segoe UI" w:hint="default"/>
      </w:rPr>
    </w:lvl>
    <w:lvl w:ilvl="1" w:tplc="B246C334">
      <w:start w:val="3"/>
      <w:numFmt w:val="bullet"/>
      <w:lvlText w:val="-"/>
      <w:lvlJc w:val="left"/>
      <w:pPr>
        <w:ind w:left="1440" w:hanging="360"/>
      </w:pPr>
      <w:rPr>
        <w:rFonts w:ascii="Segoe UI" w:eastAsiaTheme="minorHAnsi" w:hAnsi="Segoe UI" w:cs="Segoe U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062CFA"/>
    <w:multiLevelType w:val="hybridMultilevel"/>
    <w:tmpl w:val="48CE63A0"/>
    <w:lvl w:ilvl="0" w:tplc="5E36CC3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2457B13"/>
    <w:multiLevelType w:val="hybridMultilevel"/>
    <w:tmpl w:val="C784A9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3EC3F0B"/>
    <w:multiLevelType w:val="hybridMultilevel"/>
    <w:tmpl w:val="8F729FF0"/>
    <w:lvl w:ilvl="0" w:tplc="04070001">
      <w:start w:val="1"/>
      <w:numFmt w:val="bullet"/>
      <w:lvlText w:val=""/>
      <w:lvlJc w:val="left"/>
      <w:pPr>
        <w:ind w:left="788" w:hanging="360"/>
      </w:pPr>
      <w:rPr>
        <w:rFonts w:ascii="Symbol" w:hAnsi="Symbol" w:hint="default"/>
      </w:rPr>
    </w:lvl>
    <w:lvl w:ilvl="1" w:tplc="B246C334">
      <w:start w:val="3"/>
      <w:numFmt w:val="bullet"/>
      <w:lvlText w:val="-"/>
      <w:lvlJc w:val="left"/>
      <w:pPr>
        <w:ind w:left="1508" w:hanging="360"/>
      </w:pPr>
      <w:rPr>
        <w:rFonts w:ascii="Segoe UI" w:eastAsiaTheme="minorHAnsi" w:hAnsi="Segoe UI" w:cs="Segoe UI"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8" w15:restartNumberingAfterBreak="0">
    <w:nsid w:val="270810DA"/>
    <w:multiLevelType w:val="hybridMultilevel"/>
    <w:tmpl w:val="C79A0F0C"/>
    <w:lvl w:ilvl="0" w:tplc="04070001">
      <w:start w:val="1"/>
      <w:numFmt w:val="bullet"/>
      <w:lvlText w:val=""/>
      <w:lvlJc w:val="left"/>
      <w:pPr>
        <w:ind w:left="360" w:hanging="360"/>
      </w:pPr>
      <w:rPr>
        <w:rFonts w:ascii="Symbol" w:hAnsi="Symbol" w:hint="default"/>
      </w:rPr>
    </w:lvl>
    <w:lvl w:ilvl="1" w:tplc="B246C334">
      <w:start w:val="3"/>
      <w:numFmt w:val="bullet"/>
      <w:lvlText w:val="-"/>
      <w:lvlJc w:val="left"/>
      <w:pPr>
        <w:ind w:left="1080" w:hanging="360"/>
      </w:pPr>
      <w:rPr>
        <w:rFonts w:ascii="Segoe UI" w:eastAsiaTheme="minorHAnsi" w:hAnsi="Segoe UI" w:cs="Segoe UI"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84F21E3"/>
    <w:multiLevelType w:val="hybridMultilevel"/>
    <w:tmpl w:val="EBE8B706"/>
    <w:lvl w:ilvl="0" w:tplc="D7C670C6">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2C17354F"/>
    <w:multiLevelType w:val="multilevel"/>
    <w:tmpl w:val="FE40776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EE419D5"/>
    <w:multiLevelType w:val="hybridMultilevel"/>
    <w:tmpl w:val="5F083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0AE3CFF"/>
    <w:multiLevelType w:val="hybridMultilevel"/>
    <w:tmpl w:val="BD68D5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25F1259"/>
    <w:multiLevelType w:val="hybridMultilevel"/>
    <w:tmpl w:val="2BEA24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46E1285"/>
    <w:multiLevelType w:val="hybridMultilevel"/>
    <w:tmpl w:val="2124DFD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F01F82"/>
    <w:multiLevelType w:val="hybridMultilevel"/>
    <w:tmpl w:val="D3501B92"/>
    <w:lvl w:ilvl="0" w:tplc="A434F79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EC5415C"/>
    <w:multiLevelType w:val="hybridMultilevel"/>
    <w:tmpl w:val="AF46992C"/>
    <w:lvl w:ilvl="0" w:tplc="69C29DA8">
      <w:numFmt w:val="bullet"/>
      <w:lvlText w:val="-"/>
      <w:lvlJc w:val="left"/>
      <w:pPr>
        <w:ind w:left="1440" w:hanging="360"/>
      </w:pPr>
      <w:rPr>
        <w:rFonts w:ascii="Arial" w:eastAsiaTheme="minorHAns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40483AB0"/>
    <w:multiLevelType w:val="hybridMultilevel"/>
    <w:tmpl w:val="682852A0"/>
    <w:lvl w:ilvl="0" w:tplc="19229E82">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 w15:restartNumberingAfterBreak="0">
    <w:nsid w:val="55E452A3"/>
    <w:multiLevelType w:val="hybridMultilevel"/>
    <w:tmpl w:val="8EA242A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B7F7078"/>
    <w:multiLevelType w:val="multilevel"/>
    <w:tmpl w:val="FE40776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4CF180B"/>
    <w:multiLevelType w:val="hybridMultilevel"/>
    <w:tmpl w:val="F5A664C4"/>
    <w:lvl w:ilvl="0" w:tplc="79425D5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8281906"/>
    <w:multiLevelType w:val="hybridMultilevel"/>
    <w:tmpl w:val="4636FD76"/>
    <w:lvl w:ilvl="0" w:tplc="04070001">
      <w:start w:val="1"/>
      <w:numFmt w:val="bullet"/>
      <w:lvlText w:val=""/>
      <w:lvlJc w:val="left"/>
      <w:pPr>
        <w:ind w:left="788" w:hanging="360"/>
      </w:pPr>
      <w:rPr>
        <w:rFonts w:ascii="Symbol" w:hAnsi="Symbol" w:hint="default"/>
      </w:rPr>
    </w:lvl>
    <w:lvl w:ilvl="1" w:tplc="B246C334">
      <w:start w:val="3"/>
      <w:numFmt w:val="bullet"/>
      <w:lvlText w:val="-"/>
      <w:lvlJc w:val="left"/>
      <w:pPr>
        <w:ind w:left="1508" w:hanging="360"/>
      </w:pPr>
      <w:rPr>
        <w:rFonts w:ascii="Segoe UI" w:eastAsiaTheme="minorHAnsi" w:hAnsi="Segoe UI" w:cs="Segoe UI"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22" w15:restartNumberingAfterBreak="0">
    <w:nsid w:val="691349A1"/>
    <w:multiLevelType w:val="hybridMultilevel"/>
    <w:tmpl w:val="FA02A868"/>
    <w:lvl w:ilvl="0" w:tplc="564AC8BA">
      <w:numFmt w:val="bullet"/>
      <w:lvlText w:val="-"/>
      <w:lvlJc w:val="left"/>
      <w:pPr>
        <w:ind w:left="1800" w:hanging="360"/>
      </w:pPr>
      <w:rPr>
        <w:rFonts w:ascii="Arial" w:eastAsiaTheme="minorHAnsi" w:hAnsi="Arial" w:cs="Aria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3" w15:restartNumberingAfterBreak="0">
    <w:nsid w:val="6DB915BE"/>
    <w:multiLevelType w:val="hybridMultilevel"/>
    <w:tmpl w:val="A3101574"/>
    <w:lvl w:ilvl="0" w:tplc="04070001">
      <w:start w:val="1"/>
      <w:numFmt w:val="bullet"/>
      <w:lvlText w:val=""/>
      <w:lvlJc w:val="left"/>
      <w:pPr>
        <w:ind w:left="788" w:hanging="360"/>
      </w:pPr>
      <w:rPr>
        <w:rFonts w:ascii="Symbol" w:hAnsi="Symbol" w:hint="default"/>
      </w:rPr>
    </w:lvl>
    <w:lvl w:ilvl="1" w:tplc="04070003">
      <w:start w:val="1"/>
      <w:numFmt w:val="bullet"/>
      <w:lvlText w:val="o"/>
      <w:lvlJc w:val="left"/>
      <w:pPr>
        <w:ind w:left="1508" w:hanging="360"/>
      </w:pPr>
      <w:rPr>
        <w:rFonts w:ascii="Courier New" w:hAnsi="Courier New" w:cs="Courier New"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24" w15:restartNumberingAfterBreak="0">
    <w:nsid w:val="75B31BBB"/>
    <w:multiLevelType w:val="hybridMultilevel"/>
    <w:tmpl w:val="76005E5E"/>
    <w:lvl w:ilvl="0" w:tplc="66F8946C">
      <w:numFmt w:val="bullet"/>
      <w:lvlText w:val="-"/>
      <w:lvlJc w:val="left"/>
      <w:pPr>
        <w:ind w:left="1440" w:hanging="360"/>
      </w:pPr>
      <w:rPr>
        <w:rFonts w:ascii="Arial" w:eastAsiaTheme="minorHAns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16cid:durableId="933973034">
    <w:abstractNumId w:val="19"/>
  </w:num>
  <w:num w:numId="2" w16cid:durableId="339164631">
    <w:abstractNumId w:val="18"/>
  </w:num>
  <w:num w:numId="3" w16cid:durableId="7831491">
    <w:abstractNumId w:val="15"/>
  </w:num>
  <w:num w:numId="4" w16cid:durableId="828449499">
    <w:abstractNumId w:val="17"/>
  </w:num>
  <w:num w:numId="5" w16cid:durableId="570773427">
    <w:abstractNumId w:val="9"/>
  </w:num>
  <w:num w:numId="6" w16cid:durableId="128020225">
    <w:abstractNumId w:val="24"/>
  </w:num>
  <w:num w:numId="7" w16cid:durableId="610015666">
    <w:abstractNumId w:val="22"/>
  </w:num>
  <w:num w:numId="8" w16cid:durableId="1135559415">
    <w:abstractNumId w:val="13"/>
  </w:num>
  <w:num w:numId="9" w16cid:durableId="1545867603">
    <w:abstractNumId w:val="23"/>
  </w:num>
  <w:num w:numId="10" w16cid:durableId="1013847234">
    <w:abstractNumId w:val="4"/>
  </w:num>
  <w:num w:numId="11" w16cid:durableId="1032539359">
    <w:abstractNumId w:val="6"/>
  </w:num>
  <w:num w:numId="12" w16cid:durableId="1805997231">
    <w:abstractNumId w:val="5"/>
  </w:num>
  <w:num w:numId="13" w16cid:durableId="883904938">
    <w:abstractNumId w:val="1"/>
  </w:num>
  <w:num w:numId="14" w16cid:durableId="1534536524">
    <w:abstractNumId w:val="20"/>
  </w:num>
  <w:num w:numId="15" w16cid:durableId="356466772">
    <w:abstractNumId w:val="7"/>
  </w:num>
  <w:num w:numId="16" w16cid:durableId="1454322417">
    <w:abstractNumId w:val="21"/>
  </w:num>
  <w:num w:numId="17" w16cid:durableId="1908998825">
    <w:abstractNumId w:val="8"/>
  </w:num>
  <w:num w:numId="18" w16cid:durableId="1021904612">
    <w:abstractNumId w:val="0"/>
  </w:num>
  <w:num w:numId="19" w16cid:durableId="1246651493">
    <w:abstractNumId w:val="3"/>
  </w:num>
  <w:num w:numId="20" w16cid:durableId="1748723666">
    <w:abstractNumId w:val="11"/>
  </w:num>
  <w:num w:numId="21" w16cid:durableId="461384492">
    <w:abstractNumId w:val="16"/>
  </w:num>
  <w:num w:numId="22" w16cid:durableId="1793211840">
    <w:abstractNumId w:val="12"/>
  </w:num>
  <w:num w:numId="23" w16cid:durableId="836919271">
    <w:abstractNumId w:val="2"/>
  </w:num>
  <w:num w:numId="24" w16cid:durableId="750200197">
    <w:abstractNumId w:val="14"/>
  </w:num>
  <w:num w:numId="25" w16cid:durableId="116890205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auch, Barbara [2]">
    <w15:presenceInfo w15:providerId="None" w15:userId="Rauch, Barba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05E"/>
    <w:rsid w:val="0001673B"/>
    <w:rsid w:val="0004297A"/>
    <w:rsid w:val="00053468"/>
    <w:rsid w:val="000835D6"/>
    <w:rsid w:val="0008371D"/>
    <w:rsid w:val="000845A0"/>
    <w:rsid w:val="00086405"/>
    <w:rsid w:val="000936EB"/>
    <w:rsid w:val="00094D00"/>
    <w:rsid w:val="000A386A"/>
    <w:rsid w:val="000F66FA"/>
    <w:rsid w:val="00104BBE"/>
    <w:rsid w:val="00117BAF"/>
    <w:rsid w:val="00166180"/>
    <w:rsid w:val="001B74A6"/>
    <w:rsid w:val="001D2AB5"/>
    <w:rsid w:val="001F64E1"/>
    <w:rsid w:val="00210BEE"/>
    <w:rsid w:val="00215453"/>
    <w:rsid w:val="002325DA"/>
    <w:rsid w:val="002523C9"/>
    <w:rsid w:val="00261F18"/>
    <w:rsid w:val="00295D78"/>
    <w:rsid w:val="002D772E"/>
    <w:rsid w:val="002F0C3B"/>
    <w:rsid w:val="00341CD0"/>
    <w:rsid w:val="003C1DC2"/>
    <w:rsid w:val="003C49E9"/>
    <w:rsid w:val="0040203B"/>
    <w:rsid w:val="0040475E"/>
    <w:rsid w:val="004525F5"/>
    <w:rsid w:val="0048698E"/>
    <w:rsid w:val="00492321"/>
    <w:rsid w:val="004953F7"/>
    <w:rsid w:val="004C14B1"/>
    <w:rsid w:val="004E610F"/>
    <w:rsid w:val="00531D57"/>
    <w:rsid w:val="00533244"/>
    <w:rsid w:val="00542257"/>
    <w:rsid w:val="005518A1"/>
    <w:rsid w:val="0058045F"/>
    <w:rsid w:val="00587C0E"/>
    <w:rsid w:val="005A0BBA"/>
    <w:rsid w:val="005A13CF"/>
    <w:rsid w:val="005A4C68"/>
    <w:rsid w:val="005A6CBA"/>
    <w:rsid w:val="005C2323"/>
    <w:rsid w:val="005C2B76"/>
    <w:rsid w:val="005C69B6"/>
    <w:rsid w:val="005C700A"/>
    <w:rsid w:val="005E1DC3"/>
    <w:rsid w:val="00615E62"/>
    <w:rsid w:val="006224A9"/>
    <w:rsid w:val="006312FF"/>
    <w:rsid w:val="00632320"/>
    <w:rsid w:val="00633E8B"/>
    <w:rsid w:val="00640342"/>
    <w:rsid w:val="00656E0E"/>
    <w:rsid w:val="00662DBC"/>
    <w:rsid w:val="00676615"/>
    <w:rsid w:val="006B44B0"/>
    <w:rsid w:val="006C48EC"/>
    <w:rsid w:val="007047B3"/>
    <w:rsid w:val="00725512"/>
    <w:rsid w:val="00726DA9"/>
    <w:rsid w:val="00785047"/>
    <w:rsid w:val="007A3693"/>
    <w:rsid w:val="007B160E"/>
    <w:rsid w:val="007B6ACB"/>
    <w:rsid w:val="007D198A"/>
    <w:rsid w:val="00800C45"/>
    <w:rsid w:val="00813627"/>
    <w:rsid w:val="00816320"/>
    <w:rsid w:val="008264EF"/>
    <w:rsid w:val="0083278D"/>
    <w:rsid w:val="00837D9F"/>
    <w:rsid w:val="008403B1"/>
    <w:rsid w:val="00870BEF"/>
    <w:rsid w:val="00873604"/>
    <w:rsid w:val="008940BD"/>
    <w:rsid w:val="008E5131"/>
    <w:rsid w:val="008F5F22"/>
    <w:rsid w:val="00901D39"/>
    <w:rsid w:val="00907B05"/>
    <w:rsid w:val="00924FDA"/>
    <w:rsid w:val="009352DA"/>
    <w:rsid w:val="00960583"/>
    <w:rsid w:val="009653AF"/>
    <w:rsid w:val="00970572"/>
    <w:rsid w:val="0099105E"/>
    <w:rsid w:val="009B64B1"/>
    <w:rsid w:val="009D4060"/>
    <w:rsid w:val="009E02A1"/>
    <w:rsid w:val="009F1141"/>
    <w:rsid w:val="00A1345D"/>
    <w:rsid w:val="00A36A90"/>
    <w:rsid w:val="00A5017A"/>
    <w:rsid w:val="00A81116"/>
    <w:rsid w:val="00A97B07"/>
    <w:rsid w:val="00AA50D7"/>
    <w:rsid w:val="00AC045B"/>
    <w:rsid w:val="00B00E37"/>
    <w:rsid w:val="00B04CE6"/>
    <w:rsid w:val="00B14B38"/>
    <w:rsid w:val="00B1699F"/>
    <w:rsid w:val="00B2028C"/>
    <w:rsid w:val="00B61E83"/>
    <w:rsid w:val="00B75EDF"/>
    <w:rsid w:val="00B86408"/>
    <w:rsid w:val="00B97537"/>
    <w:rsid w:val="00BA0680"/>
    <w:rsid w:val="00BC7B9A"/>
    <w:rsid w:val="00BD6C1E"/>
    <w:rsid w:val="00BE1AAF"/>
    <w:rsid w:val="00BE628E"/>
    <w:rsid w:val="00C24356"/>
    <w:rsid w:val="00C7612F"/>
    <w:rsid w:val="00C766AE"/>
    <w:rsid w:val="00CA009A"/>
    <w:rsid w:val="00CA13E2"/>
    <w:rsid w:val="00CE2D0F"/>
    <w:rsid w:val="00D02453"/>
    <w:rsid w:val="00D26D7D"/>
    <w:rsid w:val="00D34E78"/>
    <w:rsid w:val="00D57C27"/>
    <w:rsid w:val="00D8529E"/>
    <w:rsid w:val="00DB02D5"/>
    <w:rsid w:val="00DC06A5"/>
    <w:rsid w:val="00DE7FB8"/>
    <w:rsid w:val="00E04EE3"/>
    <w:rsid w:val="00E34518"/>
    <w:rsid w:val="00E65D12"/>
    <w:rsid w:val="00E80895"/>
    <w:rsid w:val="00E83FF9"/>
    <w:rsid w:val="00EB18AF"/>
    <w:rsid w:val="00EE6F1B"/>
    <w:rsid w:val="00EF5189"/>
    <w:rsid w:val="00F01863"/>
    <w:rsid w:val="00F02934"/>
    <w:rsid w:val="00F15573"/>
    <w:rsid w:val="00F338D1"/>
    <w:rsid w:val="00F46B21"/>
    <w:rsid w:val="00F67925"/>
    <w:rsid w:val="00F93B00"/>
    <w:rsid w:val="00F9737E"/>
    <w:rsid w:val="00FA09FA"/>
    <w:rsid w:val="00FA12AD"/>
    <w:rsid w:val="00FA29B5"/>
    <w:rsid w:val="00FC52DF"/>
    <w:rsid w:val="00FD1CC4"/>
    <w:rsid w:val="00FD4BF2"/>
    <w:rsid w:val="00FD605E"/>
    <w:rsid w:val="00FE566F"/>
    <w:rsid w:val="00FF08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0629729"/>
  <w15:docId w15:val="{B8C4B139-A6A1-4B0E-9EC5-C30853E9F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Hyperlink">
    <w:name w:val="Hyperlink"/>
    <w:basedOn w:val="Absatz-Standardschriftart"/>
    <w:uiPriority w:val="99"/>
    <w:unhideWhenUsed/>
    <w:rPr>
      <w:color w:val="0000FF" w:themeColor="hyperlink"/>
      <w:u w:val="single"/>
    </w:rPr>
  </w:style>
  <w:style w:type="character" w:styleId="BesuchterLink">
    <w:name w:val="FollowedHyperlink"/>
    <w:basedOn w:val="Absatz-Standardschriftart"/>
    <w:uiPriority w:val="99"/>
    <w:semiHidden/>
    <w:unhideWhenUsed/>
    <w:rPr>
      <w:color w:val="800080" w:themeColor="followedHyperlink"/>
      <w:u w:val="single"/>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487777">
      <w:bodyDiv w:val="1"/>
      <w:marLeft w:val="0"/>
      <w:marRight w:val="0"/>
      <w:marTop w:val="0"/>
      <w:marBottom w:val="0"/>
      <w:divBdr>
        <w:top w:val="none" w:sz="0" w:space="0" w:color="auto"/>
        <w:left w:val="none" w:sz="0" w:space="0" w:color="auto"/>
        <w:bottom w:val="none" w:sz="0" w:space="0" w:color="auto"/>
        <w:right w:val="none" w:sz="0" w:space="0" w:color="auto"/>
      </w:divBdr>
    </w:div>
    <w:div w:id="1430931490">
      <w:bodyDiv w:val="1"/>
      <w:marLeft w:val="0"/>
      <w:marRight w:val="0"/>
      <w:marTop w:val="0"/>
      <w:marBottom w:val="0"/>
      <w:divBdr>
        <w:top w:val="none" w:sz="0" w:space="0" w:color="auto"/>
        <w:left w:val="none" w:sz="0" w:space="0" w:color="auto"/>
        <w:bottom w:val="none" w:sz="0" w:space="0" w:color="auto"/>
        <w:right w:val="none" w:sz="0" w:space="0" w:color="auto"/>
      </w:divBdr>
    </w:div>
    <w:div w:id="1611471267">
      <w:bodyDiv w:val="1"/>
      <w:marLeft w:val="0"/>
      <w:marRight w:val="0"/>
      <w:marTop w:val="0"/>
      <w:marBottom w:val="0"/>
      <w:divBdr>
        <w:top w:val="none" w:sz="0" w:space="0" w:color="auto"/>
        <w:left w:val="none" w:sz="0" w:space="0" w:color="auto"/>
        <w:bottom w:val="none" w:sz="0" w:space="0" w:color="auto"/>
        <w:right w:val="none" w:sz="0" w:space="0" w:color="auto"/>
      </w:divBdr>
    </w:div>
    <w:div w:id="205018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ndesanzeiger.de/pub/publication/xSizk6DUlWm93L4XrkY?0" TargetMode="External"/><Relationship Id="rId13" Type="http://schemas.openxmlformats.org/officeDocument/2006/relationships/hyperlink" Target="https://www.verbraucherzentrale.nrw/sites/default/files/2019-04/201904_Fenster-richtig-planen_Sanieren_Brosch%C3%BCre_VZ-NRW.pdf"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e" TargetMode="External"/><Relationship Id="rId14" Type="http://schemas.openxmlformats.org/officeDocument/2006/relationships/hyperlink" Target="https://www.verbraucherzentrale.de/wissen/energie/energetische-sanierung/tipps-so-packen-sie-die-waermedaemmung-richtig-an-4000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EE2CE-F96F-465F-AA7C-2F569E8AC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1353</Words>
  <Characters>8531</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ICMPAKR</dc:creator>
  <cp:lastModifiedBy>Rauch, Barbara</cp:lastModifiedBy>
  <cp:revision>135</cp:revision>
  <cp:lastPrinted>2019-02-05T10:51:00Z</cp:lastPrinted>
  <dcterms:created xsi:type="dcterms:W3CDTF">2022-04-21T11:56:00Z</dcterms:created>
  <dcterms:modified xsi:type="dcterms:W3CDTF">2024-04-25T11:56:00Z</dcterms:modified>
</cp:coreProperties>
</file>